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EEE" w:rsidRPr="005913A4" w:rsidRDefault="004C1EEE" w:rsidP="00383392">
      <w:pPr>
        <w:spacing w:after="240" w:line="276" w:lineRule="auto"/>
        <w:jc w:val="center"/>
        <w:rPr>
          <w:rFonts w:ascii="Sylfaen" w:hAnsi="Sylfaen"/>
          <w:b/>
          <w:sz w:val="26"/>
          <w:szCs w:val="26"/>
          <w:lang w:val="ka-GE"/>
        </w:rPr>
      </w:pPr>
    </w:p>
    <w:p w:rsidR="000378F9" w:rsidRPr="005913A4" w:rsidRDefault="000378F9" w:rsidP="000378F9">
      <w:pPr>
        <w:spacing w:after="240" w:line="276" w:lineRule="auto"/>
        <w:jc w:val="center"/>
        <w:rPr>
          <w:rFonts w:ascii="Sylfaen" w:hAnsi="Sylfaen"/>
          <w:b/>
          <w:sz w:val="26"/>
          <w:szCs w:val="26"/>
          <w:lang w:val="it-IT"/>
        </w:rPr>
      </w:pPr>
    </w:p>
    <w:p w:rsidR="000378F9" w:rsidRPr="005913A4" w:rsidRDefault="000378F9" w:rsidP="000378F9">
      <w:pPr>
        <w:spacing w:after="240" w:line="276" w:lineRule="auto"/>
        <w:jc w:val="center"/>
        <w:rPr>
          <w:rFonts w:ascii="Sylfaen" w:hAnsi="Sylfaen"/>
          <w:b/>
          <w:sz w:val="26"/>
          <w:szCs w:val="26"/>
          <w:lang w:val="it-IT"/>
        </w:rPr>
      </w:pPr>
      <w:r w:rsidRPr="005913A4">
        <w:rPr>
          <w:rFonts w:ascii="Sylfaen" w:hAnsi="Sylfaen"/>
          <w:noProof/>
          <w:lang w:val="en-US"/>
        </w:rPr>
        <w:drawing>
          <wp:inline distT="0" distB="0" distL="0" distR="0" wp14:anchorId="66D46C9F" wp14:editId="7E57FCAA">
            <wp:extent cx="3657600" cy="3362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657600" cy="3362325"/>
                    </a:xfrm>
                    <a:prstGeom prst="rect">
                      <a:avLst/>
                    </a:prstGeom>
                    <a:noFill/>
                    <a:ln w="9525">
                      <a:noFill/>
                      <a:miter lim="800000"/>
                      <a:headEnd/>
                      <a:tailEnd/>
                    </a:ln>
                  </pic:spPr>
                </pic:pic>
              </a:graphicData>
            </a:graphic>
          </wp:inline>
        </w:drawing>
      </w:r>
    </w:p>
    <w:p w:rsidR="000378F9" w:rsidRPr="005913A4" w:rsidRDefault="000378F9" w:rsidP="000378F9">
      <w:pPr>
        <w:spacing w:after="240" w:line="276" w:lineRule="auto"/>
        <w:jc w:val="center"/>
        <w:rPr>
          <w:rFonts w:ascii="Sylfaen" w:hAnsi="Sylfaen"/>
          <w:b/>
          <w:sz w:val="26"/>
          <w:szCs w:val="26"/>
          <w:lang w:val="it-IT"/>
        </w:rPr>
      </w:pPr>
    </w:p>
    <w:p w:rsidR="000378F9" w:rsidRPr="005913A4" w:rsidRDefault="000378F9" w:rsidP="000378F9">
      <w:pPr>
        <w:spacing w:after="240" w:line="276" w:lineRule="auto"/>
        <w:jc w:val="center"/>
        <w:rPr>
          <w:rFonts w:ascii="Sylfaen" w:hAnsi="Sylfaen"/>
          <w:b/>
          <w:noProof/>
          <w:sz w:val="26"/>
          <w:szCs w:val="26"/>
          <w:lang w:val="it-IT"/>
        </w:rPr>
      </w:pPr>
      <w:r w:rsidRPr="005913A4">
        <w:rPr>
          <w:rFonts w:ascii="Sylfaen" w:hAnsi="Sylfaen" w:cs="Sylfaen"/>
          <w:b/>
          <w:noProof/>
          <w:sz w:val="36"/>
          <w:szCs w:val="36"/>
          <w:lang w:val="it-IT"/>
        </w:rPr>
        <w:t>საქართველოს</w:t>
      </w:r>
      <w:r w:rsidRPr="005913A4">
        <w:rPr>
          <w:rFonts w:ascii="Sylfaen" w:hAnsi="Sylfaen"/>
          <w:b/>
          <w:noProof/>
          <w:sz w:val="36"/>
          <w:szCs w:val="36"/>
          <w:lang w:val="it-IT"/>
        </w:rPr>
        <w:t xml:space="preserve"> </w:t>
      </w:r>
      <w:r w:rsidRPr="005913A4">
        <w:rPr>
          <w:rFonts w:ascii="Sylfaen" w:hAnsi="Sylfaen" w:cs="Sylfaen"/>
          <w:b/>
          <w:noProof/>
          <w:sz w:val="36"/>
          <w:szCs w:val="36"/>
          <w:lang w:val="it-IT"/>
        </w:rPr>
        <w:t>მთავრობის</w:t>
      </w:r>
      <w:r w:rsidRPr="005913A4">
        <w:rPr>
          <w:rFonts w:ascii="Sylfaen" w:hAnsi="Sylfaen"/>
          <w:b/>
          <w:noProof/>
          <w:sz w:val="36"/>
          <w:szCs w:val="36"/>
          <w:lang w:val="it-IT"/>
        </w:rPr>
        <w:t xml:space="preserve"> </w:t>
      </w:r>
      <w:r w:rsidRPr="005913A4">
        <w:rPr>
          <w:rFonts w:ascii="Sylfaen" w:hAnsi="Sylfaen" w:cs="Sylfaen"/>
          <w:b/>
          <w:noProof/>
          <w:sz w:val="36"/>
          <w:szCs w:val="36"/>
          <w:lang w:val="it-IT"/>
        </w:rPr>
        <w:t>მოხსენება</w:t>
      </w:r>
      <w:r w:rsidRPr="005913A4">
        <w:rPr>
          <w:rFonts w:ascii="Sylfaen" w:hAnsi="Sylfaen"/>
          <w:b/>
          <w:noProof/>
          <w:sz w:val="36"/>
          <w:szCs w:val="36"/>
          <w:lang w:val="it-IT"/>
        </w:rPr>
        <w:br/>
        <w:t>20</w:t>
      </w:r>
      <w:r w:rsidR="00267FC7" w:rsidRPr="005913A4">
        <w:rPr>
          <w:rFonts w:ascii="Sylfaen" w:hAnsi="Sylfaen"/>
          <w:b/>
          <w:noProof/>
          <w:sz w:val="36"/>
          <w:szCs w:val="36"/>
          <w:lang w:val="it-IT"/>
        </w:rPr>
        <w:t>2</w:t>
      </w:r>
      <w:r w:rsidR="003170C4" w:rsidRPr="005913A4">
        <w:rPr>
          <w:rFonts w:ascii="Sylfaen" w:hAnsi="Sylfaen"/>
          <w:b/>
          <w:noProof/>
          <w:sz w:val="36"/>
          <w:szCs w:val="36"/>
          <w:lang w:val="ka-GE"/>
        </w:rPr>
        <w:t>2</w:t>
      </w:r>
      <w:r w:rsidRPr="005913A4">
        <w:rPr>
          <w:rFonts w:ascii="Sylfaen" w:hAnsi="Sylfaen"/>
          <w:b/>
          <w:noProof/>
          <w:sz w:val="36"/>
          <w:szCs w:val="36"/>
          <w:lang w:val="it-IT"/>
        </w:rPr>
        <w:t xml:space="preserve"> </w:t>
      </w:r>
      <w:r w:rsidRPr="005913A4">
        <w:rPr>
          <w:rFonts w:ascii="Sylfaen" w:hAnsi="Sylfaen" w:cs="Sylfaen"/>
          <w:b/>
          <w:noProof/>
          <w:sz w:val="36"/>
          <w:szCs w:val="36"/>
          <w:lang w:val="it-IT"/>
        </w:rPr>
        <w:t>წლის</w:t>
      </w:r>
      <w:r w:rsidRPr="005913A4">
        <w:rPr>
          <w:rFonts w:ascii="Sylfaen" w:hAnsi="Sylfaen"/>
          <w:b/>
          <w:noProof/>
          <w:sz w:val="36"/>
          <w:szCs w:val="36"/>
          <w:lang w:val="it-IT"/>
        </w:rPr>
        <w:t xml:space="preserve"> </w:t>
      </w:r>
      <w:r w:rsidRPr="005913A4">
        <w:rPr>
          <w:rFonts w:ascii="Sylfaen" w:hAnsi="Sylfaen" w:cs="Sylfaen"/>
          <w:b/>
          <w:noProof/>
          <w:sz w:val="36"/>
          <w:szCs w:val="36"/>
          <w:lang w:val="it-IT"/>
        </w:rPr>
        <w:t>სახელმწიფო</w:t>
      </w:r>
      <w:r w:rsidRPr="005913A4">
        <w:rPr>
          <w:rFonts w:ascii="Sylfaen" w:hAnsi="Sylfaen"/>
          <w:b/>
          <w:noProof/>
          <w:sz w:val="36"/>
          <w:szCs w:val="36"/>
          <w:lang w:val="it-IT"/>
        </w:rPr>
        <w:t xml:space="preserve"> </w:t>
      </w:r>
      <w:r w:rsidRPr="005913A4">
        <w:rPr>
          <w:rFonts w:ascii="Sylfaen" w:hAnsi="Sylfaen" w:cs="Sylfaen"/>
          <w:b/>
          <w:noProof/>
          <w:sz w:val="36"/>
          <w:szCs w:val="36"/>
          <w:lang w:val="it-IT"/>
        </w:rPr>
        <w:t>ბიუჯეტის</w:t>
      </w:r>
      <w:r w:rsidRPr="005913A4">
        <w:rPr>
          <w:rFonts w:ascii="Sylfaen" w:hAnsi="Sylfaen"/>
          <w:b/>
          <w:noProof/>
          <w:sz w:val="36"/>
          <w:szCs w:val="36"/>
          <w:lang w:val="it-IT"/>
        </w:rPr>
        <w:t xml:space="preserve"> </w:t>
      </w:r>
      <w:r w:rsidRPr="005913A4">
        <w:rPr>
          <w:rFonts w:ascii="Sylfaen" w:hAnsi="Sylfaen" w:cs="Sylfaen"/>
          <w:b/>
          <w:noProof/>
          <w:sz w:val="36"/>
          <w:szCs w:val="36"/>
          <w:lang w:val="it-IT"/>
        </w:rPr>
        <w:t>შესრულების</w:t>
      </w:r>
      <w:r w:rsidRPr="005913A4">
        <w:rPr>
          <w:rFonts w:ascii="Sylfaen" w:hAnsi="Sylfaen"/>
          <w:b/>
          <w:noProof/>
          <w:sz w:val="36"/>
          <w:szCs w:val="36"/>
          <w:lang w:val="it-IT"/>
        </w:rPr>
        <w:t xml:space="preserve"> </w:t>
      </w:r>
      <w:r w:rsidRPr="005913A4">
        <w:rPr>
          <w:rFonts w:ascii="Sylfaen" w:hAnsi="Sylfaen"/>
          <w:b/>
          <w:noProof/>
          <w:sz w:val="36"/>
          <w:szCs w:val="36"/>
          <w:lang w:val="it-IT"/>
        </w:rPr>
        <w:br/>
      </w:r>
      <w:r w:rsidRPr="005913A4">
        <w:rPr>
          <w:rFonts w:ascii="Sylfaen" w:hAnsi="Sylfaen" w:cs="Sylfaen"/>
          <w:b/>
          <w:noProof/>
          <w:sz w:val="36"/>
          <w:szCs w:val="36"/>
          <w:lang w:val="it-IT"/>
        </w:rPr>
        <w:t>მიმდინარეობის</w:t>
      </w:r>
      <w:r w:rsidRPr="005913A4">
        <w:rPr>
          <w:rFonts w:ascii="Sylfaen" w:hAnsi="Sylfaen"/>
          <w:b/>
          <w:noProof/>
          <w:sz w:val="36"/>
          <w:szCs w:val="36"/>
          <w:lang w:val="it-IT"/>
        </w:rPr>
        <w:t xml:space="preserve"> </w:t>
      </w:r>
      <w:r w:rsidRPr="005913A4">
        <w:rPr>
          <w:rFonts w:ascii="Sylfaen" w:hAnsi="Sylfaen" w:cs="Sylfaen"/>
          <w:b/>
          <w:noProof/>
          <w:sz w:val="36"/>
          <w:szCs w:val="36"/>
          <w:lang w:val="it-IT"/>
        </w:rPr>
        <w:t>შესახებ</w:t>
      </w:r>
      <w:r w:rsidRPr="005913A4">
        <w:rPr>
          <w:rFonts w:ascii="Sylfaen" w:hAnsi="Sylfaen"/>
          <w:b/>
          <w:noProof/>
          <w:sz w:val="40"/>
          <w:szCs w:val="40"/>
          <w:lang w:val="it-IT"/>
        </w:rPr>
        <w:br/>
      </w:r>
    </w:p>
    <w:p w:rsidR="000378F9" w:rsidRPr="005913A4" w:rsidRDefault="000378F9" w:rsidP="000378F9">
      <w:pPr>
        <w:spacing w:after="240" w:line="276" w:lineRule="auto"/>
        <w:jc w:val="center"/>
        <w:rPr>
          <w:rFonts w:ascii="Sylfaen" w:hAnsi="Sylfaen"/>
          <w:b/>
          <w:noProof/>
          <w:sz w:val="26"/>
          <w:szCs w:val="26"/>
          <w:lang w:val="it-IT"/>
        </w:rPr>
      </w:pPr>
    </w:p>
    <w:p w:rsidR="000378F9" w:rsidRPr="005913A4" w:rsidRDefault="000378F9" w:rsidP="000378F9">
      <w:pPr>
        <w:spacing w:after="240" w:line="276" w:lineRule="auto"/>
        <w:jc w:val="center"/>
        <w:rPr>
          <w:rFonts w:ascii="Sylfaen" w:hAnsi="Sylfaen"/>
          <w:b/>
          <w:noProof/>
          <w:sz w:val="26"/>
          <w:szCs w:val="26"/>
          <w:lang w:val="it-IT"/>
        </w:rPr>
      </w:pPr>
    </w:p>
    <w:p w:rsidR="000378F9" w:rsidRPr="005913A4" w:rsidRDefault="000378F9" w:rsidP="000378F9">
      <w:pPr>
        <w:spacing w:after="240" w:line="276" w:lineRule="auto"/>
        <w:jc w:val="center"/>
        <w:rPr>
          <w:rFonts w:ascii="Sylfaen" w:hAnsi="Sylfaen"/>
          <w:b/>
          <w:noProof/>
          <w:sz w:val="26"/>
          <w:szCs w:val="26"/>
          <w:lang w:val="it-IT"/>
        </w:rPr>
      </w:pPr>
    </w:p>
    <w:p w:rsidR="000378F9" w:rsidRPr="005913A4" w:rsidRDefault="000378F9" w:rsidP="000378F9">
      <w:pPr>
        <w:spacing w:after="240" w:line="276" w:lineRule="auto"/>
        <w:jc w:val="center"/>
        <w:rPr>
          <w:rFonts w:ascii="Sylfaen" w:hAnsi="Sylfaen"/>
          <w:b/>
          <w:noProof/>
          <w:sz w:val="26"/>
          <w:szCs w:val="26"/>
          <w:lang w:val="it-IT"/>
        </w:rPr>
      </w:pPr>
    </w:p>
    <w:p w:rsidR="000378F9" w:rsidRPr="005913A4" w:rsidRDefault="000378F9" w:rsidP="000378F9">
      <w:pPr>
        <w:spacing w:after="240" w:line="276" w:lineRule="auto"/>
        <w:jc w:val="center"/>
        <w:rPr>
          <w:rFonts w:ascii="Sylfaen" w:hAnsi="Sylfaen"/>
          <w:b/>
          <w:noProof/>
          <w:sz w:val="26"/>
          <w:szCs w:val="26"/>
          <w:lang w:val="it-IT"/>
        </w:rPr>
      </w:pPr>
    </w:p>
    <w:p w:rsidR="000378F9" w:rsidRPr="005913A4" w:rsidRDefault="000378F9" w:rsidP="000378F9">
      <w:pPr>
        <w:spacing w:after="240" w:line="276" w:lineRule="auto"/>
        <w:jc w:val="center"/>
        <w:rPr>
          <w:rFonts w:ascii="Sylfaen" w:hAnsi="Sylfaen"/>
          <w:b/>
          <w:noProof/>
          <w:sz w:val="26"/>
          <w:szCs w:val="26"/>
          <w:lang w:val="it-IT"/>
        </w:rPr>
      </w:pPr>
      <w:r w:rsidRPr="005913A4">
        <w:rPr>
          <w:rFonts w:ascii="Sylfaen" w:hAnsi="Sylfaen" w:cs="Sylfaen"/>
          <w:b/>
          <w:noProof/>
          <w:sz w:val="26"/>
          <w:szCs w:val="26"/>
          <w:lang w:val="it-IT"/>
        </w:rPr>
        <w:t>თბილისი</w:t>
      </w:r>
      <w:r w:rsidRPr="005913A4">
        <w:rPr>
          <w:rFonts w:ascii="Sylfaen" w:hAnsi="Sylfaen"/>
          <w:b/>
          <w:noProof/>
          <w:sz w:val="26"/>
          <w:szCs w:val="26"/>
          <w:lang w:val="it-IT"/>
        </w:rPr>
        <w:t xml:space="preserve"> </w:t>
      </w:r>
    </w:p>
    <w:p w:rsidR="000378F9" w:rsidRPr="00A87950" w:rsidRDefault="000378F9" w:rsidP="000378F9">
      <w:pPr>
        <w:spacing w:after="240" w:line="276" w:lineRule="auto"/>
        <w:jc w:val="center"/>
        <w:rPr>
          <w:rFonts w:ascii="Sylfaen" w:hAnsi="Sylfaen"/>
          <w:noProof/>
          <w:lang w:val="it-IT"/>
        </w:rPr>
      </w:pPr>
      <w:r w:rsidRPr="00A87950">
        <w:rPr>
          <w:rFonts w:ascii="Sylfaen" w:hAnsi="Sylfaen"/>
          <w:b/>
          <w:noProof/>
          <w:sz w:val="26"/>
          <w:szCs w:val="26"/>
          <w:lang w:val="it-IT"/>
        </w:rPr>
        <w:t>20</w:t>
      </w:r>
      <w:r w:rsidR="004054F6" w:rsidRPr="00A87950">
        <w:rPr>
          <w:rFonts w:ascii="Sylfaen" w:hAnsi="Sylfaen"/>
          <w:b/>
          <w:noProof/>
          <w:sz w:val="26"/>
          <w:szCs w:val="26"/>
          <w:lang w:val="it-IT"/>
        </w:rPr>
        <w:t>2</w:t>
      </w:r>
      <w:r w:rsidR="003170C4" w:rsidRPr="00A87950">
        <w:rPr>
          <w:rFonts w:ascii="Sylfaen" w:hAnsi="Sylfaen"/>
          <w:b/>
          <w:noProof/>
          <w:sz w:val="26"/>
          <w:szCs w:val="26"/>
          <w:lang w:val="ka-GE"/>
        </w:rPr>
        <w:t>2</w:t>
      </w:r>
      <w:r w:rsidRPr="00A87950">
        <w:rPr>
          <w:rFonts w:ascii="Sylfaen" w:hAnsi="Sylfaen"/>
          <w:b/>
          <w:noProof/>
          <w:sz w:val="26"/>
          <w:szCs w:val="26"/>
          <w:lang w:val="it-IT"/>
        </w:rPr>
        <w:t xml:space="preserve"> </w:t>
      </w:r>
      <w:r w:rsidRPr="00A87950">
        <w:rPr>
          <w:rFonts w:ascii="Sylfaen" w:hAnsi="Sylfaen" w:cs="Sylfaen"/>
          <w:b/>
          <w:noProof/>
          <w:sz w:val="26"/>
          <w:szCs w:val="26"/>
          <w:lang w:val="it-IT"/>
        </w:rPr>
        <w:t>წელი</w:t>
      </w:r>
    </w:p>
    <w:p w:rsidR="00D87B03" w:rsidRPr="00A87950" w:rsidRDefault="00D87B03" w:rsidP="00D87B03">
      <w:pPr>
        <w:keepNext/>
        <w:keepLines/>
        <w:spacing w:line="276" w:lineRule="auto"/>
        <w:jc w:val="center"/>
        <w:outlineLvl w:val="0"/>
        <w:rPr>
          <w:rFonts w:ascii="Sylfaen" w:hAnsi="Sylfaen" w:cs="Sylfaen"/>
          <w:b/>
          <w:bCs/>
          <w:sz w:val="28"/>
          <w:szCs w:val="28"/>
        </w:rPr>
      </w:pPr>
      <w:bookmarkStart w:id="0" w:name="_Toc390171528"/>
      <w:bookmarkStart w:id="1" w:name="_Toc399419762"/>
      <w:bookmarkStart w:id="2" w:name="_Toc384389331"/>
      <w:r w:rsidRPr="00A87950">
        <w:rPr>
          <w:rFonts w:ascii="Sylfaen" w:hAnsi="Sylfaen" w:cs="Sylfaen"/>
          <w:b/>
          <w:bCs/>
          <w:sz w:val="28"/>
          <w:szCs w:val="28"/>
          <w:lang w:val="ka-GE"/>
        </w:rPr>
        <w:t xml:space="preserve">მიმდინარე </w:t>
      </w:r>
      <w:r w:rsidRPr="00A87950">
        <w:rPr>
          <w:rFonts w:ascii="Sylfaen" w:hAnsi="Sylfaen" w:cs="Sylfaen"/>
          <w:b/>
          <w:bCs/>
          <w:sz w:val="28"/>
          <w:szCs w:val="28"/>
        </w:rPr>
        <w:t>ძირითადი</w:t>
      </w:r>
      <w:r w:rsidRPr="00A87950">
        <w:rPr>
          <w:rFonts w:ascii="Sylfaen" w:hAnsi="Sylfaen" w:cs="Sylfaen"/>
          <w:b/>
          <w:bCs/>
          <w:sz w:val="28"/>
          <w:szCs w:val="28"/>
          <w:lang w:val="it-IT"/>
        </w:rPr>
        <w:t xml:space="preserve"> </w:t>
      </w:r>
      <w:r w:rsidRPr="00A87950">
        <w:rPr>
          <w:rFonts w:ascii="Sylfaen" w:hAnsi="Sylfaen" w:cs="Sylfaen"/>
          <w:b/>
          <w:bCs/>
          <w:sz w:val="28"/>
          <w:szCs w:val="28"/>
        </w:rPr>
        <w:t>ეკონომიკური</w:t>
      </w:r>
      <w:r w:rsidRPr="00A87950">
        <w:rPr>
          <w:rFonts w:ascii="Sylfaen" w:hAnsi="Sylfaen" w:cs="Sylfaen"/>
          <w:b/>
          <w:bCs/>
          <w:sz w:val="28"/>
          <w:szCs w:val="28"/>
          <w:lang w:val="it-IT"/>
        </w:rPr>
        <w:t xml:space="preserve"> </w:t>
      </w:r>
      <w:r w:rsidRPr="00A87950">
        <w:rPr>
          <w:rFonts w:ascii="Sylfaen" w:hAnsi="Sylfaen" w:cs="Sylfaen"/>
          <w:b/>
          <w:bCs/>
          <w:sz w:val="28"/>
          <w:szCs w:val="28"/>
        </w:rPr>
        <w:t>ტენდენციები</w:t>
      </w:r>
      <w:bookmarkEnd w:id="0"/>
      <w:bookmarkEnd w:id="1"/>
    </w:p>
    <w:p w:rsidR="0082361A" w:rsidRPr="00A87950" w:rsidRDefault="0082361A" w:rsidP="0097297E"/>
    <w:bookmarkEnd w:id="2"/>
    <w:p w:rsidR="00A87950" w:rsidRPr="00A87950" w:rsidRDefault="00A87950" w:rsidP="00A87950">
      <w:pPr>
        <w:pStyle w:val="Heading2"/>
        <w:spacing w:line="276" w:lineRule="auto"/>
        <w:ind w:firstLine="720"/>
        <w:rPr>
          <w:rFonts w:ascii="Sylfaen" w:hAnsi="Sylfaen"/>
          <w:color w:val="000000" w:themeColor="text1"/>
          <w:sz w:val="24"/>
          <w:szCs w:val="24"/>
          <w:lang w:val="ka-GE"/>
        </w:rPr>
      </w:pPr>
      <w:r w:rsidRPr="00A87950">
        <w:rPr>
          <w:rFonts w:ascii="Sylfaen" w:hAnsi="Sylfaen"/>
          <w:color w:val="000000" w:themeColor="text1"/>
          <w:sz w:val="24"/>
          <w:szCs w:val="24"/>
          <w:lang w:val="ka-GE"/>
        </w:rPr>
        <w:t>შესავალი</w:t>
      </w:r>
    </w:p>
    <w:p w:rsidR="00A87950" w:rsidRPr="00A87950" w:rsidRDefault="00A87950" w:rsidP="00A87950">
      <w:pPr>
        <w:ind w:firstLine="720"/>
        <w:jc w:val="both"/>
        <w:rPr>
          <w:rFonts w:ascii="Sylfaen" w:hAnsi="Sylfaen"/>
          <w:color w:val="000000" w:themeColor="text1"/>
          <w:sz w:val="22"/>
          <w:szCs w:val="22"/>
          <w:lang w:val="ka-GE"/>
        </w:rPr>
      </w:pPr>
      <w:r w:rsidRPr="00A87950">
        <w:rPr>
          <w:rFonts w:ascii="Sylfaen" w:hAnsi="Sylfaen"/>
          <w:color w:val="000000" w:themeColor="text1"/>
          <w:sz w:val="22"/>
          <w:szCs w:val="22"/>
          <w:lang w:val="ka-GE"/>
        </w:rPr>
        <w:t xml:space="preserve">2021 წელს, პანდემიური წლის შემდეგ, ეკონომიკურმა ზრდამ 10.4 პროცენტი შეადგინა, რაც 2.9 პროცენტით აღემატება 2019 წლის მაჩვენებელს. გაუმჯობესებული მაკროეკონომიკური გარემოსა და სწრაფი აღდგენის ფონზე 2021 წლის პროგნოზით, 2022 წელს ეკონომიკური ზრდა 6 პროცენტზე იყო მოსალოდნელი. </w:t>
      </w:r>
    </w:p>
    <w:p w:rsidR="00A87950" w:rsidRPr="00A87950" w:rsidRDefault="00A87950" w:rsidP="00A87950">
      <w:pPr>
        <w:ind w:firstLine="720"/>
        <w:jc w:val="both"/>
        <w:rPr>
          <w:rFonts w:ascii="Sylfaen" w:hAnsi="Sylfaen"/>
          <w:color w:val="000000" w:themeColor="text1"/>
          <w:sz w:val="22"/>
          <w:szCs w:val="22"/>
          <w:lang w:val="ka-GE"/>
        </w:rPr>
      </w:pPr>
      <w:r w:rsidRPr="00A87950">
        <w:rPr>
          <w:rFonts w:ascii="Sylfaen" w:hAnsi="Sylfaen"/>
          <w:color w:val="000000" w:themeColor="text1"/>
          <w:sz w:val="22"/>
          <w:szCs w:val="22"/>
          <w:lang w:val="ka-GE"/>
        </w:rPr>
        <w:t>2022 წელი საკმაოდ მაღალი ეკონომიკური ზრდით დაიწყო, პირველ კვარტალში ეკონომიკურმა ზრდამ 14.9 პროცენტი შეადგინა, ეს გარკვეულწილად ასევე განპირობებული იყო დაბალი საბაზო ეფექტით. რუსეთ-უკრაინის ომის მიუხედავად, უარყოფითი მაკროეკონომიკური რისკების რეალიზება არათუ მოხდა, არამედ - პირიქით, უკრაინიდან, ბელარუსიდან და რუსეთიდან შემოსული ტურისტების/მიგრანტების ფონზე საგრძნობლად გაიზარდა ფულადი გადმორიცხვები და ასევე სწრაფი ტემპებით აღდგა ტურიზმის სექტორი, რამაც კერძო მოხმარების ხარჯზე ეკონომიკური ზრდა დააჩქარა. შედეგად, 2022 წლის პირველი შვიდ თვეში, წინასწარი მონაცემებით, რეალური მთლიანი შიდა პროდუქტი 10.3 პროცენტით გაიზარდა.</w:t>
      </w:r>
      <w:r w:rsidRPr="00A87950">
        <w:rPr>
          <w:rFonts w:ascii="Sylfaen" w:hAnsi="Sylfaen"/>
          <w:color w:val="000000" w:themeColor="text1"/>
          <w:sz w:val="22"/>
          <w:szCs w:val="22"/>
          <w:lang w:val="ka-GE"/>
        </w:rPr>
        <w:tab/>
        <w:t>ეკონომიკური პარამეტრები რადიკალურად შეიცვალა აპრილიდან, რა დროსაც 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მაჩვენებლები.</w:t>
      </w:r>
    </w:p>
    <w:p w:rsidR="00A87950" w:rsidRPr="00A87950" w:rsidRDefault="00A87950" w:rsidP="00A87950">
      <w:pPr>
        <w:jc w:val="both"/>
        <w:rPr>
          <w:rFonts w:ascii="Sylfaen" w:hAnsi="Sylfaen"/>
          <w:color w:val="000000" w:themeColor="text1"/>
          <w:sz w:val="22"/>
          <w:szCs w:val="22"/>
          <w:lang w:val="ka-GE"/>
        </w:rPr>
      </w:pPr>
      <w:r w:rsidRPr="00A87950">
        <w:rPr>
          <w:rFonts w:ascii="Sylfaen" w:hAnsi="Sylfaen"/>
          <w:color w:val="000000" w:themeColor="text1"/>
          <w:sz w:val="22"/>
          <w:szCs w:val="22"/>
          <w:lang w:val="ka-GE"/>
        </w:rPr>
        <w:tab/>
        <w:t>დადებითი ეკონომიკური ტენდენციების გათვალისწინებით, მიმდინარე წლის სექტემბერში განახლდა მაკროეკონომიკური პროგნოზების და განხორციელდა ცვლილებები 2022 წლის ბიუჯეტში.</w:t>
      </w:r>
    </w:p>
    <w:p w:rsidR="00A87950" w:rsidRPr="00A87950" w:rsidRDefault="00A87950" w:rsidP="00A87950">
      <w:pPr>
        <w:ind w:firstLine="720"/>
        <w:jc w:val="both"/>
        <w:rPr>
          <w:rFonts w:ascii="Sylfaen" w:hAnsi="Sylfaen"/>
          <w:color w:val="000000" w:themeColor="text1"/>
          <w:sz w:val="22"/>
          <w:szCs w:val="22"/>
          <w:lang w:val="ka-GE"/>
        </w:rPr>
      </w:pPr>
      <w:r w:rsidRPr="00A87950">
        <w:rPr>
          <w:rFonts w:ascii="Sylfaen" w:hAnsi="Sylfaen"/>
          <w:color w:val="000000" w:themeColor="text1"/>
          <w:sz w:val="22"/>
          <w:szCs w:val="22"/>
          <w:lang w:val="ka-GE"/>
        </w:rPr>
        <w:t>განახ</w:t>
      </w:r>
      <w:r w:rsidR="004A15B1">
        <w:rPr>
          <w:rFonts w:ascii="Sylfaen" w:hAnsi="Sylfaen"/>
          <w:color w:val="000000" w:themeColor="text1"/>
          <w:sz w:val="22"/>
          <w:szCs w:val="22"/>
          <w:lang w:val="ka-GE"/>
        </w:rPr>
        <w:t>ლებული პროგნოზების საბაზისო სცე</w:t>
      </w:r>
      <w:r w:rsidRPr="00A87950">
        <w:rPr>
          <w:rFonts w:ascii="Sylfaen" w:hAnsi="Sylfaen"/>
          <w:color w:val="000000" w:themeColor="text1"/>
          <w:sz w:val="22"/>
          <w:szCs w:val="22"/>
          <w:lang w:val="ka-GE"/>
        </w:rPr>
        <w:t>ნარის მიხედვით:</w:t>
      </w:r>
    </w:p>
    <w:p w:rsidR="00A87950" w:rsidRPr="00A87950" w:rsidRDefault="00A87950" w:rsidP="00A87950">
      <w:pPr>
        <w:pStyle w:val="ListParagraph"/>
        <w:numPr>
          <w:ilvl w:val="0"/>
          <w:numId w:val="49"/>
        </w:numPr>
        <w:jc w:val="both"/>
        <w:rPr>
          <w:rFonts w:ascii="Sylfaen" w:hAnsi="Sylfaen"/>
          <w:color w:val="000000" w:themeColor="text1"/>
          <w:sz w:val="22"/>
          <w:szCs w:val="22"/>
          <w:lang w:val="ka-GE"/>
        </w:rPr>
      </w:pPr>
      <w:r w:rsidRPr="00A87950">
        <w:rPr>
          <w:rFonts w:ascii="Sylfaen" w:hAnsi="Sylfaen"/>
          <w:color w:val="000000" w:themeColor="text1"/>
          <w:sz w:val="22"/>
          <w:szCs w:val="22"/>
          <w:lang w:val="ka-GE"/>
        </w:rPr>
        <w:t>ეკონომიკური ზრდის პროგნოზი 6.0%-დან გაიზარდა 8.5%-მდე;</w:t>
      </w:r>
    </w:p>
    <w:p w:rsidR="00A87950" w:rsidRPr="00A87950" w:rsidRDefault="00A87950" w:rsidP="00A87950">
      <w:pPr>
        <w:pStyle w:val="ListParagraph"/>
        <w:numPr>
          <w:ilvl w:val="0"/>
          <w:numId w:val="49"/>
        </w:numPr>
        <w:jc w:val="both"/>
        <w:rPr>
          <w:rFonts w:ascii="Sylfaen" w:hAnsi="Sylfaen"/>
          <w:color w:val="000000" w:themeColor="text1"/>
          <w:sz w:val="22"/>
          <w:szCs w:val="22"/>
          <w:lang w:val="ka-GE"/>
        </w:rPr>
      </w:pPr>
      <w:r w:rsidRPr="00A87950">
        <w:rPr>
          <w:rFonts w:ascii="Sylfaen" w:hAnsi="Sylfaen"/>
          <w:color w:val="000000" w:themeColor="text1"/>
          <w:sz w:val="22"/>
          <w:szCs w:val="22"/>
          <w:lang w:val="ka-GE"/>
        </w:rPr>
        <w:t>მთლიანი შიდა პროდუქტის დეფლატორი 4.5%-ის ნაცვლად განისაზღვრა 10.5%-ის ოდენობით;</w:t>
      </w:r>
    </w:p>
    <w:p w:rsidR="00A87950" w:rsidRPr="00A87950" w:rsidRDefault="00A87950" w:rsidP="00A87950">
      <w:pPr>
        <w:pStyle w:val="ListParagraph"/>
        <w:numPr>
          <w:ilvl w:val="0"/>
          <w:numId w:val="49"/>
        </w:numPr>
        <w:jc w:val="both"/>
        <w:rPr>
          <w:rFonts w:ascii="Sylfaen" w:hAnsi="Sylfaen"/>
          <w:color w:val="000000" w:themeColor="text1"/>
          <w:sz w:val="22"/>
          <w:szCs w:val="22"/>
          <w:lang w:val="ka-GE"/>
        </w:rPr>
      </w:pPr>
      <w:r w:rsidRPr="00A87950">
        <w:rPr>
          <w:rFonts w:ascii="Sylfaen" w:hAnsi="Sylfaen"/>
          <w:color w:val="000000" w:themeColor="text1"/>
          <w:sz w:val="22"/>
          <w:szCs w:val="22"/>
          <w:lang w:val="ka-GE"/>
        </w:rPr>
        <w:t>მთლიანი შიდა პროდუქტის ნომინალური მაჩვენებელი 64.8 მლრდ ლარიდან გაიზარდა 72.2 მლრდ ლარამდე;</w:t>
      </w:r>
    </w:p>
    <w:p w:rsidR="00A87950" w:rsidRPr="00A87950" w:rsidRDefault="00A87950" w:rsidP="00A87950">
      <w:pPr>
        <w:pStyle w:val="ListParagraph"/>
        <w:numPr>
          <w:ilvl w:val="0"/>
          <w:numId w:val="49"/>
        </w:numPr>
        <w:jc w:val="both"/>
        <w:rPr>
          <w:rFonts w:ascii="Sylfaen" w:hAnsi="Sylfaen"/>
          <w:color w:val="000000" w:themeColor="text1"/>
          <w:sz w:val="22"/>
          <w:szCs w:val="22"/>
          <w:lang w:val="ka-GE"/>
        </w:rPr>
      </w:pPr>
      <w:r w:rsidRPr="00A87950">
        <w:rPr>
          <w:rFonts w:ascii="Sylfaen" w:hAnsi="Sylfaen"/>
          <w:color w:val="000000" w:themeColor="text1"/>
          <w:sz w:val="22"/>
          <w:szCs w:val="22"/>
          <w:lang w:val="ka-GE"/>
        </w:rPr>
        <w:t>ბიუჯეტის დეფიციტი 4.4%-დან შემცირდა 3.2%-მდე;</w:t>
      </w:r>
    </w:p>
    <w:p w:rsidR="00A87950" w:rsidRPr="00A87950" w:rsidRDefault="00A87950" w:rsidP="00A87950">
      <w:pPr>
        <w:pStyle w:val="ListParagraph"/>
        <w:numPr>
          <w:ilvl w:val="0"/>
          <w:numId w:val="49"/>
        </w:numPr>
        <w:jc w:val="both"/>
        <w:rPr>
          <w:rFonts w:ascii="Sylfaen" w:hAnsi="Sylfaen"/>
          <w:color w:val="000000" w:themeColor="text1"/>
          <w:sz w:val="22"/>
          <w:szCs w:val="22"/>
          <w:lang w:val="ka-GE"/>
        </w:rPr>
      </w:pPr>
      <w:r w:rsidRPr="00A87950">
        <w:rPr>
          <w:rFonts w:ascii="Sylfaen" w:hAnsi="Sylfaen"/>
          <w:color w:val="000000" w:themeColor="text1"/>
          <w:sz w:val="22"/>
          <w:szCs w:val="22"/>
          <w:lang w:val="ka-GE"/>
        </w:rPr>
        <w:t>მთავრობის ვალის მაჩვენებელი 51.1%-დან შემცირდა 39.6%-მდე.</w:t>
      </w:r>
    </w:p>
    <w:p w:rsidR="00A87950" w:rsidRPr="00A87950" w:rsidRDefault="00A87950" w:rsidP="00A87950">
      <w:pPr>
        <w:jc w:val="both"/>
        <w:rPr>
          <w:rFonts w:ascii="Sylfaen" w:hAnsi="Sylfaen"/>
          <w:color w:val="000000" w:themeColor="text1"/>
          <w:sz w:val="22"/>
          <w:szCs w:val="22"/>
          <w:lang w:val="ka-GE"/>
        </w:rPr>
      </w:pPr>
    </w:p>
    <w:p w:rsidR="00A87950" w:rsidRPr="00A87950" w:rsidRDefault="004A15B1" w:rsidP="00A87950">
      <w:pPr>
        <w:pStyle w:val="ListParagraph"/>
        <w:ind w:left="0" w:firstLine="709"/>
        <w:jc w:val="both"/>
        <w:rPr>
          <w:rFonts w:ascii="Sylfaen" w:hAnsi="Sylfaen"/>
          <w:color w:val="000000" w:themeColor="text1"/>
          <w:sz w:val="22"/>
          <w:szCs w:val="22"/>
          <w:lang w:val="ka-GE"/>
        </w:rPr>
      </w:pPr>
      <w:r>
        <w:rPr>
          <w:rFonts w:ascii="Sylfaen" w:hAnsi="Sylfaen"/>
          <w:color w:val="000000" w:themeColor="text1"/>
          <w:sz w:val="22"/>
          <w:szCs w:val="22"/>
          <w:lang w:val="ka-GE"/>
        </w:rPr>
        <w:t>საბაზისო სცენარის პარალელ</w:t>
      </w:r>
      <w:r w:rsidR="00A87950" w:rsidRPr="00A87950">
        <w:rPr>
          <w:rFonts w:ascii="Sylfaen" w:hAnsi="Sylfaen"/>
          <w:color w:val="000000" w:themeColor="text1"/>
          <w:sz w:val="22"/>
          <w:szCs w:val="22"/>
          <w:lang w:val="ka-GE"/>
        </w:rPr>
        <w:t>უ</w:t>
      </w:r>
      <w:r>
        <w:rPr>
          <w:rFonts w:ascii="Sylfaen" w:hAnsi="Sylfaen"/>
          <w:color w:val="000000" w:themeColor="text1"/>
          <w:sz w:val="22"/>
          <w:szCs w:val="22"/>
          <w:lang w:val="ka-GE"/>
        </w:rPr>
        <w:t>რ</w:t>
      </w:r>
      <w:r w:rsidR="00A87950" w:rsidRPr="00A87950">
        <w:rPr>
          <w:rFonts w:ascii="Sylfaen" w:hAnsi="Sylfaen"/>
          <w:color w:val="000000" w:themeColor="text1"/>
          <w:sz w:val="22"/>
          <w:szCs w:val="22"/>
          <w:lang w:val="ka-GE"/>
        </w:rPr>
        <w:t>ად მომზადებული იყო მაკროეკონომიკური პარამეტრების ოპტიმისტური და პესიმისტური სცენარები, რომლებიც დაფუძნებულია კონკრეტული რისკების მატერიალიზაციის ალბათობებზე.</w:t>
      </w:r>
    </w:p>
    <w:p w:rsidR="00A87950" w:rsidRPr="00A87950" w:rsidRDefault="00A87950" w:rsidP="00A87950">
      <w:pPr>
        <w:pStyle w:val="ListParagraph"/>
        <w:ind w:left="0" w:firstLine="709"/>
        <w:jc w:val="both"/>
        <w:rPr>
          <w:rFonts w:ascii="Sylfaen" w:hAnsi="Sylfaen"/>
          <w:color w:val="000000" w:themeColor="text1"/>
          <w:sz w:val="22"/>
          <w:szCs w:val="22"/>
          <w:lang w:val="ka-GE"/>
        </w:rPr>
      </w:pPr>
      <w:r w:rsidRPr="00A87950">
        <w:rPr>
          <w:rFonts w:ascii="Sylfaen" w:hAnsi="Sylfaen"/>
          <w:color w:val="000000" w:themeColor="text1"/>
          <w:sz w:val="22"/>
          <w:szCs w:val="22"/>
          <w:lang w:val="ka-GE"/>
        </w:rPr>
        <w:t xml:space="preserve">ოპტიმისტური სცენარი ითვალისწინებდა უფრო მაღალ, 9.8%-იან ეკონომიკური ზრდას, და ნეგატიური რისკების ნაკლებად მატერიალიზაციის შემთხვევაში, იყო აღნიშნული მაჩვენებლის მიღწევის შესაძლებლობა. </w:t>
      </w:r>
    </w:p>
    <w:p w:rsidR="00A87950" w:rsidRPr="00A87950" w:rsidRDefault="00A87950" w:rsidP="00A87950">
      <w:pPr>
        <w:rPr>
          <w:rFonts w:asciiTheme="minorHAnsi" w:hAnsiTheme="minorHAnsi"/>
          <w:lang w:val="ka-GE"/>
        </w:rPr>
      </w:pPr>
    </w:p>
    <w:p w:rsidR="00A87950" w:rsidRPr="00A87950" w:rsidRDefault="00A87950" w:rsidP="00A87950">
      <w:pPr>
        <w:pStyle w:val="Heading2"/>
        <w:spacing w:line="276" w:lineRule="auto"/>
        <w:ind w:firstLine="720"/>
        <w:rPr>
          <w:rFonts w:ascii="Sylfaen" w:hAnsi="Sylfaen"/>
          <w:sz w:val="24"/>
          <w:szCs w:val="24"/>
          <w:lang w:val="ka-GE"/>
        </w:rPr>
      </w:pPr>
      <w:r w:rsidRPr="00A87950">
        <w:rPr>
          <w:rFonts w:ascii="Sylfaen" w:hAnsi="Sylfaen"/>
          <w:sz w:val="24"/>
          <w:szCs w:val="24"/>
          <w:lang w:val="ka-GE"/>
        </w:rPr>
        <w:t>ძირითადი ეკონომიკური პარამეტრები</w:t>
      </w:r>
    </w:p>
    <w:p w:rsidR="00A87950" w:rsidRPr="00A87950" w:rsidRDefault="00A87950" w:rsidP="00A87950">
      <w:pPr>
        <w:pStyle w:val="Heading2"/>
        <w:spacing w:line="276" w:lineRule="auto"/>
        <w:ind w:firstLine="720"/>
        <w:rPr>
          <w:rFonts w:ascii="Sylfaen" w:hAnsi="Sylfaen"/>
          <w:sz w:val="24"/>
          <w:szCs w:val="24"/>
          <w:lang w:val="ka-GE"/>
        </w:rPr>
      </w:pPr>
      <w:r w:rsidRPr="00A87950">
        <w:rPr>
          <w:rFonts w:ascii="Sylfaen" w:hAnsi="Sylfaen"/>
          <w:sz w:val="24"/>
          <w:szCs w:val="24"/>
          <w:lang w:val="ka-GE"/>
        </w:rPr>
        <w:t>მთლიანი შიდა პროდუქტის დინამიკა</w:t>
      </w:r>
    </w:p>
    <w:p w:rsidR="00A87950" w:rsidRPr="00A87950" w:rsidRDefault="00A87950" w:rsidP="00A87950">
      <w:pPr>
        <w:ind w:firstLine="720"/>
        <w:jc w:val="both"/>
        <w:rPr>
          <w:rFonts w:ascii="Sylfaen" w:hAnsi="Sylfaen"/>
          <w:sz w:val="22"/>
          <w:szCs w:val="22"/>
          <w:lang w:val="ka-GE" w:eastAsia="ru-RU"/>
        </w:rPr>
      </w:pPr>
      <w:r w:rsidRPr="00A87950">
        <w:rPr>
          <w:rFonts w:ascii="Sylfaen" w:hAnsi="Sylfaen"/>
          <w:sz w:val="22"/>
          <w:szCs w:val="22"/>
          <w:lang w:val="ka-GE" w:eastAsia="ru-RU"/>
        </w:rPr>
        <w:t xml:space="preserve">საქსტატის წინასწარი მონაცემებით, 2022 წლის პირველ კვარტალში რეალურმა ზრდამ 14.9 პროცენტი, ხოლო მეორე კვარტალში 7.1 პროცენტი შეადგინა. შესაბამისად, პირველი ნახევრის მონაცემებით, მშპ-ს რეალური ზრდა 10.5 პროცენტის დონეზე დაფიქსირდა. </w:t>
      </w:r>
    </w:p>
    <w:p w:rsidR="00A87950" w:rsidRPr="00A87950" w:rsidRDefault="00A87950" w:rsidP="00A87950">
      <w:pPr>
        <w:ind w:firstLine="720"/>
        <w:jc w:val="both"/>
        <w:rPr>
          <w:rFonts w:ascii="Sylfaen" w:hAnsi="Sylfaen"/>
          <w:sz w:val="22"/>
          <w:szCs w:val="22"/>
          <w:lang w:val="en-US" w:eastAsia="ru-RU"/>
        </w:rPr>
      </w:pPr>
      <w:r w:rsidRPr="00A87950">
        <w:rPr>
          <w:rFonts w:ascii="Sylfaen" w:hAnsi="Sylfaen"/>
          <w:sz w:val="22"/>
          <w:szCs w:val="22"/>
          <w:lang w:val="ka-GE" w:eastAsia="ru-RU"/>
        </w:rPr>
        <w:t>2022 წლის პირველი ნახევრის ეკონომიკურ აქტივობაში ზრდა აღინიშნებოდა შემდეგ დარგებში:   ელექტროენერგიის, აირის, ორთქლის და კონდიცირებული ჰაერის მიწოდება  66.3 პროცენტი, განთავსების საშუალებებით უზრუნველყოფის და საკვების მიწოდების საქმიანობები 28.0 პროცენტი, ადმინისტრაციული და დამხმარე მომსახურების საქმიანობები 26.8 პროცენტი, ინფორმაცია და კომუნიკაცია 24.5 პროცენტი, ტრანსპორტი და დასაწყობება 23.3 პროცენტი, სამთომოპოვებითი მრეწველობა 19.1 პროცენტი</w:t>
      </w:r>
      <w:r w:rsidRPr="00A87950">
        <w:rPr>
          <w:rFonts w:ascii="Sylfaen" w:hAnsi="Sylfaen"/>
          <w:sz w:val="22"/>
          <w:szCs w:val="22"/>
          <w:lang w:val="en-US" w:eastAsia="ru-RU"/>
        </w:rPr>
        <w:t xml:space="preserve">, </w:t>
      </w:r>
      <w:r w:rsidRPr="00A87950">
        <w:rPr>
          <w:rFonts w:ascii="Sylfaen" w:hAnsi="Sylfaen"/>
          <w:sz w:val="22"/>
          <w:szCs w:val="22"/>
          <w:lang w:val="ka-GE" w:eastAsia="ru-RU"/>
        </w:rPr>
        <w:t xml:space="preserve">ხელოვნება, გართობა და დასვენება 17.6 პროცენტი, წყალმომარაგება,  კანალიზაცია, ნარჩენების მართვა და დაბინძურებისაგან გასუფთავების საქმიანობები 17.5 პროცენტი. </w:t>
      </w:r>
    </w:p>
    <w:p w:rsidR="00A87950" w:rsidRPr="00A87950" w:rsidRDefault="00A87950" w:rsidP="00A87950">
      <w:pPr>
        <w:rPr>
          <w:rFonts w:asciiTheme="minorHAnsi" w:hAnsiTheme="minorHAnsi"/>
          <w:lang w:val="ka-GE"/>
        </w:rPr>
      </w:pPr>
    </w:p>
    <w:p w:rsidR="00A87950" w:rsidRPr="00A87950" w:rsidRDefault="00A87950" w:rsidP="00A87950">
      <w:pPr>
        <w:pStyle w:val="Heading2"/>
        <w:ind w:firstLine="720"/>
        <w:rPr>
          <w:rFonts w:ascii="Sylfaen" w:hAnsi="Sylfaen"/>
          <w:sz w:val="24"/>
          <w:szCs w:val="24"/>
          <w:lang w:val="ka-GE"/>
        </w:rPr>
      </w:pPr>
      <w:bookmarkStart w:id="3" w:name="_Toc397674949"/>
      <w:bookmarkStart w:id="4" w:name="_Toc399419765"/>
      <w:r w:rsidRPr="00A87950">
        <w:rPr>
          <w:rFonts w:ascii="Sylfaen" w:hAnsi="Sylfaen"/>
          <w:sz w:val="24"/>
          <w:szCs w:val="24"/>
          <w:lang w:val="ka-GE"/>
        </w:rPr>
        <w:t>კერძო სექტორის როლი ეკონომიკურ ზრდაში</w:t>
      </w:r>
      <w:bookmarkEnd w:id="3"/>
      <w:bookmarkEnd w:id="4"/>
    </w:p>
    <w:p w:rsidR="00A87950" w:rsidRPr="00A87950" w:rsidRDefault="00A87950" w:rsidP="00A87950">
      <w:pPr>
        <w:ind w:firstLine="720"/>
        <w:jc w:val="both"/>
        <w:rPr>
          <w:rFonts w:ascii="Sylfaen" w:hAnsi="Sylfaen"/>
          <w:sz w:val="22"/>
          <w:szCs w:val="22"/>
          <w:lang w:val="ka-GE"/>
        </w:rPr>
      </w:pPr>
      <w:r w:rsidRPr="00A87950">
        <w:rPr>
          <w:rFonts w:ascii="Sylfaen" w:hAnsi="Sylfaen"/>
          <w:sz w:val="22"/>
          <w:szCs w:val="22"/>
          <w:lang w:val="ka-GE"/>
        </w:rPr>
        <w:t>2022 წლის პირველ ნახევარში ბიზნეს სექტორის ბრუნვის მოცულობა 25.5 პროცენტით, ხოლო საწარმოთა მიერ გამოშვებული პროდუქციის ღირებულება 30.4 პროცენტით გაიზარდა. ბიზნეს სექტორში დასაქმებულთა რაოდენობა გაიზარდა 35.5 ათასი ადამიანით.</w:t>
      </w:r>
    </w:p>
    <w:p w:rsidR="00A87950" w:rsidRPr="00A87950" w:rsidRDefault="00A87950" w:rsidP="00A87950">
      <w:pPr>
        <w:pStyle w:val="Heading2"/>
        <w:ind w:firstLine="720"/>
        <w:rPr>
          <w:rFonts w:ascii="Sylfaen" w:hAnsi="Sylfaen"/>
          <w:sz w:val="24"/>
          <w:szCs w:val="24"/>
        </w:rPr>
      </w:pPr>
      <w:r w:rsidRPr="00A87950">
        <w:rPr>
          <w:rFonts w:ascii="Sylfaen" w:hAnsi="Sylfaen"/>
          <w:sz w:val="24"/>
          <w:szCs w:val="24"/>
          <w:lang w:val="ka-GE"/>
        </w:rPr>
        <w:t xml:space="preserve">ფასები </w:t>
      </w:r>
    </w:p>
    <w:p w:rsidR="00A87950" w:rsidRPr="00A87950" w:rsidRDefault="00A87950" w:rsidP="00A87950">
      <w:pPr>
        <w:ind w:firstLine="720"/>
        <w:jc w:val="both"/>
        <w:rPr>
          <w:rFonts w:ascii="Sylfaen" w:hAnsi="Sylfaen"/>
          <w:sz w:val="22"/>
          <w:szCs w:val="22"/>
          <w:lang w:val="ka-GE" w:eastAsia="ru-RU"/>
        </w:rPr>
      </w:pPr>
      <w:r w:rsidRPr="00A87950">
        <w:rPr>
          <w:rFonts w:ascii="Sylfaen" w:hAnsi="Sylfaen"/>
          <w:sz w:val="22"/>
          <w:szCs w:val="22"/>
          <w:lang w:val="ka-GE" w:eastAsia="ru-RU"/>
        </w:rPr>
        <w:t>2022 წლის აგვისტოში საქართველოში ინფლაციის დონემ  წინა წლის შესაბამის თვესთან შედარებით (წლიური ინფლაცია) 10.9 პროცენტი შეადგინა. ამავე პერიოდისათვის, საშუალო ინფლაცია 12.7 პროცენტის დონეზეა.</w:t>
      </w:r>
    </w:p>
    <w:p w:rsidR="00A87950" w:rsidRPr="00A87950" w:rsidRDefault="00A87950" w:rsidP="00A87950">
      <w:pPr>
        <w:ind w:firstLine="720"/>
        <w:jc w:val="both"/>
        <w:rPr>
          <w:rFonts w:ascii="Sylfaen" w:hAnsi="Sylfaen"/>
          <w:sz w:val="22"/>
          <w:szCs w:val="22"/>
          <w:lang w:val="ka-GE" w:eastAsia="ru-RU"/>
        </w:rPr>
      </w:pPr>
      <w:r w:rsidRPr="00A87950">
        <w:rPr>
          <w:rFonts w:ascii="Sylfaen" w:hAnsi="Sylfaen"/>
          <w:sz w:val="22"/>
          <w:szCs w:val="22"/>
          <w:lang w:val="ka-GE" w:eastAsia="ru-RU"/>
        </w:rPr>
        <w:t>წლიური ინფლაციის ფორმირებაზე ძირითადი გავლენა იქონია ფასების ცვლილებამ შემდეგ ჯგუფებზე: სურსათი და უალკოჰოლო სასმელები: ფასები გაიზარდა 15.8%-ით, რაც ინფლაციის მთლიან მაჩვენებელზე 5.14 პროცენტული პუნქტით აისახა; ტრანსპორტი: ფასები გაიზარდა 15.6%-ით, რაც 1.87 პროცენტული პუნქტით აისახა; საცხოვრებელი, წყალი, ელ.ენერგია, აირი: ფასები გაიზარდა 12.4%-ით, რაც ინფლაციის მთლიან მაჩვენებელზე 1.19 პროცენტული პუნქტით აისახა; სასტუმროები, კაფეები და რესტორნები: ფასები გაიზარდა 14.9%-ით, რაც ინფლაციის მთლიან მაჩვენებელზე 0.63 პროცენტული პუნქტით აისახა.</w:t>
      </w:r>
    </w:p>
    <w:p w:rsidR="00A87950" w:rsidRPr="00A87950" w:rsidRDefault="00A87950" w:rsidP="00A87950">
      <w:pPr>
        <w:pStyle w:val="Heading2"/>
        <w:ind w:firstLine="720"/>
        <w:rPr>
          <w:rFonts w:ascii="Sylfaen" w:hAnsi="Sylfaen"/>
          <w:sz w:val="24"/>
          <w:szCs w:val="24"/>
          <w:lang w:val="ka-GE"/>
        </w:rPr>
      </w:pPr>
      <w:r w:rsidRPr="00A87950">
        <w:rPr>
          <w:rFonts w:ascii="Sylfaen" w:hAnsi="Sylfaen"/>
          <w:sz w:val="24"/>
          <w:szCs w:val="24"/>
          <w:lang w:val="ka-GE"/>
        </w:rPr>
        <w:t xml:space="preserve">საგარეო სექტორი </w:t>
      </w:r>
    </w:p>
    <w:p w:rsidR="00A87950" w:rsidRPr="00A87950" w:rsidRDefault="00A87950" w:rsidP="00A87950">
      <w:pPr>
        <w:ind w:firstLine="720"/>
        <w:jc w:val="both"/>
        <w:rPr>
          <w:rFonts w:ascii="Sylfaen" w:hAnsi="Sylfaen"/>
          <w:sz w:val="22"/>
          <w:szCs w:val="22"/>
          <w:lang w:val="ka-GE" w:eastAsia="ru-RU"/>
        </w:rPr>
      </w:pPr>
      <w:r w:rsidRPr="00A87950">
        <w:rPr>
          <w:rFonts w:ascii="Sylfaen" w:hAnsi="Sylfaen"/>
          <w:sz w:val="22"/>
          <w:szCs w:val="22"/>
          <w:lang w:val="ka-GE" w:eastAsia="ru-RU"/>
        </w:rPr>
        <w:t xml:space="preserve">2022 წლის იანვარ-აგვისტოში საქართველოში საქონლით საგარეო სავაჭრო ბრუნვამ 11 936.4 მლნ. აშშ დოლარი შეადგინა, რაც წინა წლის შესაბამისი პერიოდის მაჩვენებელზე 36.6 პროცენტით მეტია; აქედან ექსპორტი 3 571.4 მლნ. აშშ დოლარს შეადგენს (36.9 პროცენტით მეტი), ხოლო იმპორტი 8 364.9 მლნ. აშშ დოლარს (36.5 პროცენტით მეტი). საქართველოს უარყოფითმა სავაჭრო ბალანსმა 2022 წლის იანვარ-აგვისტოში 4 793.5 მლნ. აშშ დოლარი შეადგინა. </w:t>
      </w:r>
    </w:p>
    <w:p w:rsidR="00A87950" w:rsidRPr="00A87950" w:rsidRDefault="00A87950" w:rsidP="00A87950">
      <w:pPr>
        <w:ind w:firstLine="720"/>
        <w:jc w:val="both"/>
        <w:rPr>
          <w:rFonts w:ascii="Sylfaen" w:hAnsi="Sylfaen"/>
          <w:sz w:val="22"/>
          <w:szCs w:val="22"/>
          <w:lang w:val="ka-GE" w:eastAsia="ru-RU"/>
        </w:rPr>
      </w:pPr>
      <w:r w:rsidRPr="00A87950">
        <w:rPr>
          <w:rFonts w:ascii="Sylfaen" w:hAnsi="Sylfaen"/>
          <w:sz w:val="22"/>
          <w:szCs w:val="22"/>
          <w:lang w:val="ka-GE" w:eastAsia="ru-RU"/>
        </w:rPr>
        <w:t xml:space="preserve">საქართველოს უმსხვილეს სავაჭრო პარტნიორებს შორის პირველი ადგილი ევროკავშირს უკავია, რომლის წილი 2022 წლის იანვარ-აგვისტოს მთლიანი საქონელბრუნვის 20.3 პროცენტს შეადგენს. მას მოსდევს თურქეთი 15.0 პროცენტი, რუსეთი 12.4 პროცენტი და ჩინეთი  10.3 პროცენტული წილებით. </w:t>
      </w:r>
    </w:p>
    <w:p w:rsidR="00A87950" w:rsidRPr="00A87950" w:rsidRDefault="00A87950" w:rsidP="00A87950">
      <w:pPr>
        <w:ind w:firstLine="720"/>
        <w:jc w:val="both"/>
        <w:rPr>
          <w:rFonts w:ascii="Sylfaen" w:hAnsi="Sylfaen"/>
          <w:sz w:val="22"/>
          <w:szCs w:val="22"/>
          <w:lang w:val="ka-GE" w:eastAsia="ru-RU"/>
        </w:rPr>
      </w:pPr>
      <w:r w:rsidRPr="00A87950">
        <w:rPr>
          <w:rFonts w:ascii="Sylfaen" w:hAnsi="Sylfaen"/>
          <w:sz w:val="22"/>
          <w:szCs w:val="22"/>
          <w:lang w:val="ka-GE" w:eastAsia="ru-RU"/>
        </w:rPr>
        <w:t>ექსპორტში 15.9 პროცენტით პირველ ადგილზე ევროკავშირია (568.2 მლნ აშშ დოლარი), შემდეგ მოდიან ჩინეთი 14.1 პროცენტით (502.6 მლნ აშშ დოლარი), აზერბაიჯანი 11.8 პროცენტით (421.5 მლნ აშშ დოლარი), რუსეთი 11.5 პროცენტით (409.3 მლნ აშშ დოლარი) და თურქეთი 9.0 პროცენტით (321.5 მლნ აშშ დოლარი).</w:t>
      </w:r>
    </w:p>
    <w:p w:rsidR="00A87950" w:rsidRPr="00A87950" w:rsidRDefault="00A87950" w:rsidP="00A87950">
      <w:pPr>
        <w:ind w:firstLine="720"/>
        <w:jc w:val="both"/>
        <w:rPr>
          <w:rFonts w:ascii="Sylfaen" w:hAnsi="Sylfaen"/>
          <w:sz w:val="22"/>
          <w:szCs w:val="22"/>
          <w:lang w:val="ka-GE" w:eastAsia="ru-RU"/>
        </w:rPr>
      </w:pPr>
      <w:r w:rsidRPr="00A87950">
        <w:rPr>
          <w:rFonts w:ascii="Sylfaen" w:hAnsi="Sylfaen"/>
          <w:sz w:val="22"/>
          <w:szCs w:val="22"/>
          <w:lang w:val="ka-GE" w:eastAsia="ru-RU"/>
        </w:rPr>
        <w:t xml:space="preserve">იმპორტში პირველი ადგილი ევროკავშირს უჭირავს 22.2 პროცენტით (1 860.3 მლნ აშშ დოლარი), შემდეგ მოდიან თურქეთი 17.5 პროცენტით (1 467.3 მლნ აშშ დოლარი), რუსეთი 12.8 პროცენტით (1 068.5 მლნ აშშ დოლარი), ჩინეთი 8.7 პროცენტით (724.0 მლნ აშშ დოლარი), აშშ 6.8 პროცენტით (569.3 მლნ აშშ დოლარი) და ა.შ. </w:t>
      </w:r>
    </w:p>
    <w:p w:rsidR="00A87950" w:rsidRPr="00A87950" w:rsidRDefault="00A87950" w:rsidP="00A87950">
      <w:pPr>
        <w:ind w:firstLine="720"/>
        <w:jc w:val="both"/>
        <w:rPr>
          <w:rFonts w:ascii="Sylfaen" w:hAnsi="Sylfaen"/>
          <w:sz w:val="22"/>
          <w:szCs w:val="22"/>
          <w:lang w:val="ka-GE" w:eastAsia="ru-RU"/>
        </w:rPr>
      </w:pPr>
      <w:r w:rsidRPr="00A87950">
        <w:rPr>
          <w:rFonts w:ascii="Sylfaen" w:hAnsi="Sylfaen"/>
          <w:sz w:val="22"/>
          <w:szCs w:val="22"/>
          <w:lang w:val="ka-GE" w:eastAsia="ru-RU"/>
        </w:rPr>
        <w:t xml:space="preserve">სასაქონლო ჯგუფების მიხედვით ექსპორტში პირველ ადგილზე სპილენძის მადნები და კონცენტრატებია 19.1 პროცენტით, მომდევნო ადგილებს იკავებენ: მსუბუქი ავტომობილები 13.7 პროცენტი, ფეროშენადნობები 10.4 პროცენტი, აზოტოვანი სასუქები 5.4 პროცენტი და ყურძნის ნატურალური ღვინოები 4.1 პროცენტი. </w:t>
      </w:r>
    </w:p>
    <w:p w:rsidR="00A87950" w:rsidRPr="00A87950" w:rsidRDefault="00A87950" w:rsidP="00A87950">
      <w:pPr>
        <w:ind w:firstLine="720"/>
        <w:jc w:val="both"/>
        <w:rPr>
          <w:rFonts w:ascii="Sylfaen" w:hAnsi="Sylfaen"/>
          <w:sz w:val="22"/>
          <w:szCs w:val="22"/>
          <w:lang w:val="ka-GE" w:eastAsia="ru-RU"/>
        </w:rPr>
      </w:pPr>
      <w:r w:rsidRPr="00A87950">
        <w:rPr>
          <w:rFonts w:ascii="Sylfaen" w:hAnsi="Sylfaen"/>
          <w:sz w:val="22"/>
          <w:szCs w:val="22"/>
          <w:lang w:val="ka-GE" w:eastAsia="ru-RU"/>
        </w:rPr>
        <w:t xml:space="preserve">იმპორტის სასაქონლო სტრუქტურაში პირველ ადგილზე მსუბუქი ავტომობილებია, რომელსაც მთლიან იმპორტში 11.2 პროცენტიანი წილი უკავია. შემდეგ მოდიან: ნავთობი და ნავთობპროდუქტები  10.4 პროცენტი, სპილენძის მადნები და კონცენტრატები 6.4 პროცენტი, სამკურნალო საშუალებები დაფასოებული 3.2 პროცენტი და ნავთობის აირები 3.1 პროცენტი. </w:t>
      </w:r>
    </w:p>
    <w:p w:rsidR="00A87950" w:rsidRPr="00A87950" w:rsidRDefault="00A87950" w:rsidP="00A87950">
      <w:pPr>
        <w:pStyle w:val="Heading2"/>
        <w:ind w:firstLine="720"/>
        <w:rPr>
          <w:rFonts w:ascii="Sylfaen" w:hAnsi="Sylfaen"/>
          <w:sz w:val="24"/>
          <w:szCs w:val="24"/>
          <w:lang w:val="ka-GE"/>
        </w:rPr>
      </w:pPr>
      <w:r w:rsidRPr="00A87950">
        <w:rPr>
          <w:rFonts w:ascii="Sylfaen" w:hAnsi="Sylfaen"/>
          <w:sz w:val="24"/>
          <w:szCs w:val="24"/>
          <w:lang w:val="ka-GE"/>
        </w:rPr>
        <w:t>ფულადი გზავნილები</w:t>
      </w:r>
    </w:p>
    <w:p w:rsidR="00A87950" w:rsidRPr="00A87950" w:rsidRDefault="00A87950" w:rsidP="00A87950">
      <w:pPr>
        <w:ind w:firstLine="720"/>
        <w:jc w:val="both"/>
        <w:rPr>
          <w:rFonts w:ascii="Sylfaen" w:hAnsi="Sylfaen"/>
          <w:sz w:val="22"/>
          <w:szCs w:val="22"/>
          <w:lang w:val="ka-GE" w:eastAsia="ru-RU"/>
        </w:rPr>
      </w:pPr>
      <w:r w:rsidRPr="00A87950">
        <w:rPr>
          <w:rFonts w:ascii="Sylfaen" w:hAnsi="Sylfaen"/>
          <w:sz w:val="22"/>
          <w:szCs w:val="22"/>
          <w:lang w:val="ka-GE" w:eastAsia="ru-RU"/>
        </w:rPr>
        <w:t>20</w:t>
      </w:r>
      <w:r w:rsidRPr="00A87950">
        <w:rPr>
          <w:rFonts w:ascii="Sylfaen" w:hAnsi="Sylfaen"/>
          <w:sz w:val="22"/>
          <w:szCs w:val="22"/>
          <w:lang w:eastAsia="ru-RU"/>
        </w:rPr>
        <w:t>2</w:t>
      </w:r>
      <w:r w:rsidRPr="00A87950">
        <w:rPr>
          <w:rFonts w:ascii="Sylfaen" w:hAnsi="Sylfaen"/>
          <w:sz w:val="22"/>
          <w:szCs w:val="22"/>
          <w:lang w:val="en-US" w:eastAsia="ru-RU"/>
        </w:rPr>
        <w:t>2</w:t>
      </w:r>
      <w:r w:rsidRPr="00A87950">
        <w:rPr>
          <w:rFonts w:ascii="Sylfaen" w:hAnsi="Sylfaen"/>
          <w:sz w:val="22"/>
          <w:szCs w:val="22"/>
          <w:lang w:val="ka-GE" w:eastAsia="ru-RU"/>
        </w:rPr>
        <w:t xml:space="preserve"> წლის იანვარ-აგვისტოში წმინდა ფულადი გზავნილები წინა წლის შესაბამის პერიოდთან შედარებით </w:t>
      </w:r>
      <w:r w:rsidRPr="00A87950">
        <w:rPr>
          <w:rFonts w:ascii="Sylfaen" w:hAnsi="Sylfaen"/>
          <w:sz w:val="22"/>
          <w:szCs w:val="22"/>
          <w:lang w:val="en-US" w:eastAsia="ru-RU"/>
        </w:rPr>
        <w:t>69</w:t>
      </w:r>
      <w:r w:rsidRPr="00A87950">
        <w:rPr>
          <w:rFonts w:ascii="Sylfaen" w:hAnsi="Sylfaen"/>
          <w:sz w:val="22"/>
          <w:szCs w:val="22"/>
          <w:lang w:val="ka-GE" w:eastAsia="ru-RU"/>
        </w:rPr>
        <w:t>.</w:t>
      </w:r>
      <w:r w:rsidRPr="00A87950">
        <w:rPr>
          <w:rFonts w:ascii="Sylfaen" w:hAnsi="Sylfaen"/>
          <w:sz w:val="22"/>
          <w:szCs w:val="22"/>
          <w:lang w:val="en-US" w:eastAsia="ru-RU"/>
        </w:rPr>
        <w:t>6</w:t>
      </w:r>
      <w:r w:rsidRPr="00A87950">
        <w:rPr>
          <w:rFonts w:ascii="Sylfaen" w:hAnsi="Sylfaen"/>
          <w:sz w:val="22"/>
          <w:szCs w:val="22"/>
          <w:lang w:val="ka-GE" w:eastAsia="ru-RU"/>
        </w:rPr>
        <w:t xml:space="preserve">  პროცენტით გაიზარდა და </w:t>
      </w:r>
      <w:r w:rsidRPr="00A87950">
        <w:rPr>
          <w:rFonts w:ascii="Sylfaen" w:hAnsi="Sylfaen"/>
          <w:sz w:val="22"/>
          <w:szCs w:val="22"/>
          <w:lang w:val="en-US" w:eastAsia="ru-RU"/>
        </w:rPr>
        <w:t>2 211</w:t>
      </w:r>
      <w:r w:rsidRPr="00A87950">
        <w:rPr>
          <w:rFonts w:ascii="Sylfaen" w:hAnsi="Sylfaen"/>
          <w:sz w:val="22"/>
          <w:szCs w:val="22"/>
          <w:lang w:val="ka-GE" w:eastAsia="ru-RU"/>
        </w:rPr>
        <w:t>.</w:t>
      </w:r>
      <w:r w:rsidRPr="00A87950">
        <w:rPr>
          <w:rFonts w:ascii="Sylfaen" w:hAnsi="Sylfaen"/>
          <w:sz w:val="22"/>
          <w:szCs w:val="22"/>
          <w:lang w:val="en-US" w:eastAsia="ru-RU"/>
        </w:rPr>
        <w:t>9</w:t>
      </w:r>
      <w:r w:rsidRPr="00A87950">
        <w:rPr>
          <w:rFonts w:ascii="Sylfaen" w:hAnsi="Sylfaen"/>
          <w:sz w:val="22"/>
          <w:szCs w:val="22"/>
          <w:lang w:val="ka-GE" w:eastAsia="ru-RU"/>
        </w:rPr>
        <w:t xml:space="preserve">  მლნ აშშ დოლარი შეადგინა (</w:t>
      </w:r>
      <w:r w:rsidRPr="00A87950">
        <w:rPr>
          <w:rFonts w:ascii="Sylfaen" w:hAnsi="Sylfaen"/>
          <w:sz w:val="22"/>
          <w:szCs w:val="22"/>
          <w:lang w:val="en-US" w:eastAsia="ru-RU"/>
        </w:rPr>
        <w:t>907</w:t>
      </w:r>
      <w:r w:rsidRPr="00A87950">
        <w:rPr>
          <w:rFonts w:ascii="Sylfaen" w:hAnsi="Sylfaen"/>
          <w:sz w:val="22"/>
          <w:szCs w:val="22"/>
          <w:lang w:val="ka-GE" w:eastAsia="ru-RU"/>
        </w:rPr>
        <w:t>.</w:t>
      </w:r>
      <w:r w:rsidRPr="00A87950">
        <w:rPr>
          <w:rFonts w:ascii="Sylfaen" w:hAnsi="Sylfaen"/>
          <w:sz w:val="22"/>
          <w:szCs w:val="22"/>
          <w:lang w:val="en-US" w:eastAsia="ru-RU"/>
        </w:rPr>
        <w:t>9</w:t>
      </w:r>
      <w:r w:rsidRPr="00A87950">
        <w:rPr>
          <w:rFonts w:ascii="Sylfaen" w:hAnsi="Sylfaen"/>
          <w:sz w:val="22"/>
          <w:szCs w:val="22"/>
          <w:lang w:val="ka-GE" w:eastAsia="ru-RU"/>
        </w:rPr>
        <w:t xml:space="preserve"> მლნ აშშ დოლარით მეტი). წმინდა ფულადი გზავნილები გაზრდილია</w:t>
      </w:r>
      <w:r w:rsidRPr="00A87950">
        <w:rPr>
          <w:rFonts w:ascii="Sylfaen" w:hAnsi="Sylfaen"/>
          <w:sz w:val="22"/>
          <w:szCs w:val="22"/>
          <w:lang w:val="en-US" w:eastAsia="ru-RU"/>
        </w:rPr>
        <w:t xml:space="preserve"> </w:t>
      </w:r>
      <w:r w:rsidRPr="00A87950">
        <w:rPr>
          <w:rFonts w:ascii="Sylfaen" w:hAnsi="Sylfaen"/>
          <w:sz w:val="22"/>
          <w:szCs w:val="22"/>
          <w:lang w:val="ka-GE" w:eastAsia="ru-RU"/>
        </w:rPr>
        <w:t xml:space="preserve">რუსეთიდან </w:t>
      </w:r>
      <w:r w:rsidRPr="00A87950">
        <w:rPr>
          <w:rFonts w:ascii="Sylfaen" w:hAnsi="Sylfaen"/>
          <w:sz w:val="22"/>
          <w:szCs w:val="22"/>
          <w:lang w:val="en-US" w:eastAsia="ru-RU"/>
        </w:rPr>
        <w:t>354</w:t>
      </w:r>
      <w:r w:rsidRPr="00A87950">
        <w:rPr>
          <w:rFonts w:ascii="Sylfaen" w:hAnsi="Sylfaen"/>
          <w:sz w:val="22"/>
          <w:szCs w:val="22"/>
          <w:lang w:val="ka-GE" w:eastAsia="ru-RU"/>
        </w:rPr>
        <w:t>.</w:t>
      </w:r>
      <w:r w:rsidRPr="00A87950">
        <w:rPr>
          <w:rFonts w:ascii="Sylfaen" w:hAnsi="Sylfaen"/>
          <w:sz w:val="22"/>
          <w:szCs w:val="22"/>
          <w:lang w:val="en-US" w:eastAsia="ru-RU"/>
        </w:rPr>
        <w:t>8</w:t>
      </w:r>
      <w:r w:rsidRPr="00A87950">
        <w:rPr>
          <w:rFonts w:ascii="Sylfaen" w:hAnsi="Sylfaen"/>
          <w:sz w:val="22"/>
          <w:szCs w:val="22"/>
          <w:lang w:val="ka-GE" w:eastAsia="ru-RU"/>
        </w:rPr>
        <w:t xml:space="preserve"> პროცენტით და </w:t>
      </w:r>
      <w:r w:rsidRPr="00A87950">
        <w:rPr>
          <w:rFonts w:ascii="Sylfaen" w:hAnsi="Sylfaen"/>
          <w:sz w:val="22"/>
          <w:szCs w:val="22"/>
          <w:lang w:val="en-US" w:eastAsia="ru-RU"/>
        </w:rPr>
        <w:t>932</w:t>
      </w:r>
      <w:r w:rsidRPr="00A87950">
        <w:rPr>
          <w:rFonts w:ascii="Sylfaen" w:hAnsi="Sylfaen"/>
          <w:sz w:val="22"/>
          <w:szCs w:val="22"/>
          <w:lang w:val="ka-GE" w:eastAsia="ru-RU"/>
        </w:rPr>
        <w:t>.</w:t>
      </w:r>
      <w:r w:rsidRPr="00A87950">
        <w:rPr>
          <w:rFonts w:ascii="Sylfaen" w:hAnsi="Sylfaen"/>
          <w:sz w:val="22"/>
          <w:szCs w:val="22"/>
          <w:lang w:val="en-US" w:eastAsia="ru-RU"/>
        </w:rPr>
        <w:t>5</w:t>
      </w:r>
      <w:r w:rsidRPr="00A87950">
        <w:rPr>
          <w:rFonts w:ascii="Sylfaen" w:hAnsi="Sylfaen"/>
          <w:sz w:val="22"/>
          <w:szCs w:val="22"/>
          <w:lang w:val="ka-GE" w:eastAsia="ru-RU"/>
        </w:rPr>
        <w:t xml:space="preserve"> მლნ აშშ დოლარი შეადგინა (</w:t>
      </w:r>
      <w:r w:rsidRPr="00A87950">
        <w:rPr>
          <w:rFonts w:ascii="Sylfaen" w:hAnsi="Sylfaen"/>
          <w:sz w:val="22"/>
          <w:szCs w:val="22"/>
          <w:lang w:val="en-US" w:eastAsia="ru-RU"/>
        </w:rPr>
        <w:t>727</w:t>
      </w:r>
      <w:r w:rsidRPr="00A87950">
        <w:rPr>
          <w:rFonts w:ascii="Sylfaen" w:hAnsi="Sylfaen"/>
          <w:sz w:val="22"/>
          <w:szCs w:val="22"/>
          <w:lang w:val="ka-GE" w:eastAsia="ru-RU"/>
        </w:rPr>
        <w:t>.</w:t>
      </w:r>
      <w:r w:rsidRPr="00A87950">
        <w:rPr>
          <w:rFonts w:ascii="Sylfaen" w:hAnsi="Sylfaen"/>
          <w:sz w:val="22"/>
          <w:szCs w:val="22"/>
          <w:lang w:val="en-US" w:eastAsia="ru-RU"/>
        </w:rPr>
        <w:t>5</w:t>
      </w:r>
      <w:r w:rsidRPr="00A87950">
        <w:rPr>
          <w:rFonts w:ascii="Sylfaen" w:hAnsi="Sylfaen"/>
          <w:sz w:val="22"/>
          <w:szCs w:val="22"/>
          <w:lang w:val="ka-GE" w:eastAsia="ru-RU"/>
        </w:rPr>
        <w:t xml:space="preserve"> მლნ აშშ დოლარით მეტი),</w:t>
      </w:r>
      <w:r w:rsidRPr="00A87950">
        <w:rPr>
          <w:rFonts w:ascii="Sylfaen" w:hAnsi="Sylfaen"/>
          <w:sz w:val="22"/>
          <w:szCs w:val="22"/>
          <w:lang w:val="en-US" w:eastAsia="ru-RU"/>
        </w:rPr>
        <w:t xml:space="preserve"> </w:t>
      </w:r>
      <w:r w:rsidRPr="00A87950">
        <w:rPr>
          <w:rFonts w:ascii="Sylfaen" w:hAnsi="Sylfaen"/>
          <w:sz w:val="22"/>
          <w:szCs w:val="22"/>
          <w:lang w:val="ka-GE" w:eastAsia="ru-RU"/>
        </w:rPr>
        <w:t xml:space="preserve">იტალიიდან </w:t>
      </w:r>
      <w:r w:rsidRPr="00A87950">
        <w:rPr>
          <w:rFonts w:ascii="Sylfaen" w:hAnsi="Sylfaen"/>
          <w:sz w:val="22"/>
          <w:szCs w:val="22"/>
          <w:lang w:val="en-US" w:eastAsia="ru-RU"/>
        </w:rPr>
        <w:t>12</w:t>
      </w:r>
      <w:r w:rsidRPr="00A87950">
        <w:rPr>
          <w:rFonts w:ascii="Sylfaen" w:hAnsi="Sylfaen"/>
          <w:sz w:val="22"/>
          <w:szCs w:val="22"/>
          <w:lang w:val="ka-GE" w:eastAsia="ru-RU"/>
        </w:rPr>
        <w:t>.</w:t>
      </w:r>
      <w:r w:rsidRPr="00A87950">
        <w:rPr>
          <w:rFonts w:ascii="Sylfaen" w:hAnsi="Sylfaen"/>
          <w:sz w:val="22"/>
          <w:szCs w:val="22"/>
          <w:lang w:val="en-US" w:eastAsia="ru-RU"/>
        </w:rPr>
        <w:t>4</w:t>
      </w:r>
      <w:r w:rsidRPr="00A87950">
        <w:rPr>
          <w:rFonts w:ascii="Sylfaen" w:hAnsi="Sylfaen"/>
          <w:sz w:val="22"/>
          <w:szCs w:val="22"/>
          <w:lang w:val="ka-GE" w:eastAsia="ru-RU"/>
        </w:rPr>
        <w:t xml:space="preserve"> პროცენტით და </w:t>
      </w:r>
      <w:r w:rsidRPr="00A87950">
        <w:rPr>
          <w:rFonts w:ascii="Sylfaen" w:hAnsi="Sylfaen"/>
          <w:sz w:val="22"/>
          <w:szCs w:val="22"/>
          <w:lang w:val="en-US" w:eastAsia="ru-RU"/>
        </w:rPr>
        <w:t>275</w:t>
      </w:r>
      <w:r w:rsidRPr="00A87950">
        <w:rPr>
          <w:rFonts w:ascii="Sylfaen" w:hAnsi="Sylfaen"/>
          <w:sz w:val="22"/>
          <w:szCs w:val="22"/>
          <w:lang w:val="ka-GE" w:eastAsia="ru-RU"/>
        </w:rPr>
        <w:t>.</w:t>
      </w:r>
      <w:r w:rsidRPr="00A87950">
        <w:rPr>
          <w:rFonts w:ascii="Sylfaen" w:hAnsi="Sylfaen"/>
          <w:sz w:val="22"/>
          <w:szCs w:val="22"/>
          <w:lang w:val="en-US" w:eastAsia="ru-RU"/>
        </w:rPr>
        <w:t>4</w:t>
      </w:r>
      <w:r w:rsidRPr="00A87950">
        <w:rPr>
          <w:rFonts w:ascii="Sylfaen" w:hAnsi="Sylfaen"/>
          <w:sz w:val="22"/>
          <w:szCs w:val="22"/>
          <w:lang w:val="ka-GE" w:eastAsia="ru-RU"/>
        </w:rPr>
        <w:t xml:space="preserve"> მლნ აშშ დოლარი შეადგინა (</w:t>
      </w:r>
      <w:r w:rsidRPr="00A87950">
        <w:rPr>
          <w:rFonts w:ascii="Sylfaen" w:hAnsi="Sylfaen"/>
          <w:sz w:val="22"/>
          <w:szCs w:val="22"/>
          <w:lang w:val="en-US" w:eastAsia="ru-RU"/>
        </w:rPr>
        <w:t>30</w:t>
      </w:r>
      <w:r w:rsidRPr="00A87950">
        <w:rPr>
          <w:rFonts w:ascii="Sylfaen" w:hAnsi="Sylfaen"/>
          <w:sz w:val="22"/>
          <w:szCs w:val="22"/>
          <w:lang w:val="ka-GE" w:eastAsia="ru-RU"/>
        </w:rPr>
        <w:t>.</w:t>
      </w:r>
      <w:r w:rsidRPr="00A87950">
        <w:rPr>
          <w:rFonts w:ascii="Sylfaen" w:hAnsi="Sylfaen"/>
          <w:sz w:val="22"/>
          <w:szCs w:val="22"/>
          <w:lang w:val="en-US" w:eastAsia="ru-RU"/>
        </w:rPr>
        <w:t>4</w:t>
      </w:r>
      <w:r w:rsidRPr="00A87950">
        <w:rPr>
          <w:rFonts w:ascii="Sylfaen" w:hAnsi="Sylfaen"/>
          <w:sz w:val="22"/>
          <w:szCs w:val="22"/>
          <w:lang w:val="ka-GE" w:eastAsia="ru-RU"/>
        </w:rPr>
        <w:t xml:space="preserve"> მლნ აშშ დოლარით მეტი), აშშ-დან - </w:t>
      </w:r>
      <w:r w:rsidRPr="00A87950">
        <w:rPr>
          <w:rFonts w:ascii="Sylfaen" w:hAnsi="Sylfaen"/>
          <w:sz w:val="22"/>
          <w:szCs w:val="22"/>
          <w:lang w:val="en-US" w:eastAsia="ru-RU"/>
        </w:rPr>
        <w:t>7</w:t>
      </w:r>
      <w:r w:rsidRPr="00A87950">
        <w:rPr>
          <w:rFonts w:ascii="Sylfaen" w:hAnsi="Sylfaen"/>
          <w:sz w:val="22"/>
          <w:szCs w:val="22"/>
          <w:lang w:val="ka-GE" w:eastAsia="ru-RU"/>
        </w:rPr>
        <w:t>.</w:t>
      </w:r>
      <w:r w:rsidRPr="00A87950">
        <w:rPr>
          <w:rFonts w:ascii="Sylfaen" w:hAnsi="Sylfaen"/>
          <w:sz w:val="22"/>
          <w:szCs w:val="22"/>
          <w:lang w:val="en-US" w:eastAsia="ru-RU"/>
        </w:rPr>
        <w:t>6</w:t>
      </w:r>
      <w:r w:rsidRPr="00A87950">
        <w:rPr>
          <w:rFonts w:ascii="Sylfaen" w:hAnsi="Sylfaen"/>
          <w:sz w:val="22"/>
          <w:szCs w:val="22"/>
          <w:lang w:val="ka-GE" w:eastAsia="ru-RU"/>
        </w:rPr>
        <w:t xml:space="preserve"> პროცენტით და 1</w:t>
      </w:r>
      <w:r w:rsidRPr="00A87950">
        <w:rPr>
          <w:rFonts w:ascii="Sylfaen" w:hAnsi="Sylfaen"/>
          <w:sz w:val="22"/>
          <w:szCs w:val="22"/>
          <w:lang w:val="en-US" w:eastAsia="ru-RU"/>
        </w:rPr>
        <w:t>97</w:t>
      </w:r>
      <w:r w:rsidRPr="00A87950">
        <w:rPr>
          <w:rFonts w:ascii="Sylfaen" w:hAnsi="Sylfaen"/>
          <w:sz w:val="22"/>
          <w:szCs w:val="22"/>
          <w:lang w:val="ka-GE" w:eastAsia="ru-RU"/>
        </w:rPr>
        <w:t>.</w:t>
      </w:r>
      <w:r w:rsidRPr="00A87950">
        <w:rPr>
          <w:rFonts w:ascii="Sylfaen" w:hAnsi="Sylfaen"/>
          <w:sz w:val="22"/>
          <w:szCs w:val="22"/>
          <w:lang w:val="en-US" w:eastAsia="ru-RU"/>
        </w:rPr>
        <w:t>3</w:t>
      </w:r>
      <w:r w:rsidRPr="00A87950">
        <w:rPr>
          <w:rFonts w:ascii="Sylfaen" w:hAnsi="Sylfaen"/>
          <w:sz w:val="22"/>
          <w:szCs w:val="22"/>
          <w:lang w:val="ka-GE" w:eastAsia="ru-RU"/>
        </w:rPr>
        <w:t xml:space="preserve"> მლნ აშშ დოლარი შეადგინა (</w:t>
      </w:r>
      <w:r w:rsidRPr="00A87950">
        <w:rPr>
          <w:rFonts w:ascii="Sylfaen" w:hAnsi="Sylfaen"/>
          <w:sz w:val="22"/>
          <w:szCs w:val="22"/>
          <w:lang w:val="en-US" w:eastAsia="ru-RU"/>
        </w:rPr>
        <w:t>13</w:t>
      </w:r>
      <w:r w:rsidRPr="00A87950">
        <w:rPr>
          <w:rFonts w:ascii="Sylfaen" w:hAnsi="Sylfaen"/>
          <w:sz w:val="22"/>
          <w:szCs w:val="22"/>
          <w:lang w:val="ka-GE" w:eastAsia="ru-RU"/>
        </w:rPr>
        <w:t>.</w:t>
      </w:r>
      <w:r w:rsidRPr="00A87950">
        <w:rPr>
          <w:rFonts w:ascii="Sylfaen" w:hAnsi="Sylfaen"/>
          <w:sz w:val="22"/>
          <w:szCs w:val="22"/>
          <w:lang w:val="en-US" w:eastAsia="ru-RU"/>
        </w:rPr>
        <w:t>9</w:t>
      </w:r>
      <w:r w:rsidRPr="00A87950">
        <w:rPr>
          <w:rFonts w:ascii="Sylfaen" w:hAnsi="Sylfaen"/>
          <w:sz w:val="22"/>
          <w:szCs w:val="22"/>
          <w:lang w:val="ka-GE" w:eastAsia="ru-RU"/>
        </w:rPr>
        <w:t xml:space="preserve"> მლნ აშშ დოლარით მეტი)</w:t>
      </w:r>
      <w:r w:rsidRPr="00A87950">
        <w:rPr>
          <w:rFonts w:ascii="Sylfaen" w:hAnsi="Sylfaen"/>
          <w:sz w:val="22"/>
          <w:szCs w:val="22"/>
          <w:lang w:val="en-US" w:eastAsia="ru-RU"/>
        </w:rPr>
        <w:t xml:space="preserve">, </w:t>
      </w:r>
      <w:r w:rsidRPr="00A87950">
        <w:rPr>
          <w:rFonts w:ascii="Sylfaen" w:hAnsi="Sylfaen"/>
          <w:sz w:val="22"/>
          <w:szCs w:val="22"/>
          <w:lang w:val="ka-GE" w:eastAsia="ru-RU"/>
        </w:rPr>
        <w:t xml:space="preserve">ისრაელიდან - </w:t>
      </w:r>
      <w:r w:rsidRPr="00A87950">
        <w:rPr>
          <w:rFonts w:ascii="Sylfaen" w:hAnsi="Sylfaen"/>
          <w:sz w:val="22"/>
          <w:szCs w:val="22"/>
          <w:lang w:val="en-US" w:eastAsia="ru-RU"/>
        </w:rPr>
        <w:t>6</w:t>
      </w:r>
      <w:r w:rsidRPr="00A87950">
        <w:rPr>
          <w:rFonts w:ascii="Sylfaen" w:hAnsi="Sylfaen"/>
          <w:sz w:val="22"/>
          <w:szCs w:val="22"/>
          <w:lang w:val="ka-GE" w:eastAsia="ru-RU"/>
        </w:rPr>
        <w:t>.0 პროცენტით და 125.</w:t>
      </w:r>
      <w:r w:rsidRPr="00A87950">
        <w:rPr>
          <w:rFonts w:ascii="Sylfaen" w:hAnsi="Sylfaen"/>
          <w:sz w:val="22"/>
          <w:szCs w:val="22"/>
          <w:lang w:val="en-US" w:eastAsia="ru-RU"/>
        </w:rPr>
        <w:t>8</w:t>
      </w:r>
      <w:r w:rsidRPr="00A87950">
        <w:rPr>
          <w:rFonts w:ascii="Sylfaen" w:hAnsi="Sylfaen"/>
          <w:sz w:val="22"/>
          <w:szCs w:val="22"/>
          <w:lang w:val="ka-GE" w:eastAsia="ru-RU"/>
        </w:rPr>
        <w:t xml:space="preserve"> მლნ აშშ დოლარი შეადგინა (7.1 მლნ აშშ დოლარით მეტი). შემცირებულია  საბერძნეთიდან  11.5 პროცენტით და 135.3 მლნ აშშ დოლარი შეადგინა (17.5 მლნ აშშ დოლარით ნაკლები).</w:t>
      </w:r>
    </w:p>
    <w:p w:rsidR="00A87950" w:rsidRPr="00A87950" w:rsidRDefault="00A87950" w:rsidP="00A87950">
      <w:pPr>
        <w:pStyle w:val="Heading2"/>
        <w:ind w:firstLine="720"/>
        <w:rPr>
          <w:rFonts w:ascii="Sylfaen" w:hAnsi="Sylfaen"/>
          <w:sz w:val="24"/>
          <w:szCs w:val="24"/>
          <w:lang w:val="ka-GE"/>
        </w:rPr>
      </w:pPr>
      <w:r w:rsidRPr="00A87950">
        <w:rPr>
          <w:rFonts w:ascii="Sylfaen" w:hAnsi="Sylfaen"/>
          <w:sz w:val="24"/>
          <w:szCs w:val="24"/>
          <w:lang w:val="ka-GE"/>
        </w:rPr>
        <w:t>ტურიზმი</w:t>
      </w:r>
    </w:p>
    <w:p w:rsidR="00A87950" w:rsidRPr="00A87950" w:rsidRDefault="00A87950" w:rsidP="00A87950">
      <w:pPr>
        <w:ind w:firstLine="720"/>
        <w:jc w:val="both"/>
        <w:rPr>
          <w:rFonts w:ascii="Sylfaen" w:hAnsi="Sylfaen"/>
          <w:sz w:val="22"/>
          <w:szCs w:val="22"/>
          <w:lang w:val="en-US" w:eastAsia="ru-RU"/>
        </w:rPr>
      </w:pPr>
      <w:r w:rsidRPr="00A87950">
        <w:rPr>
          <w:rFonts w:ascii="Sylfaen" w:hAnsi="Sylfaen"/>
          <w:sz w:val="22"/>
          <w:szCs w:val="22"/>
          <w:lang w:val="ka-GE" w:eastAsia="ru-RU"/>
        </w:rPr>
        <w:t xml:space="preserve">2022 წლის იანვარ-აგვისტოში, საქართველოს 3 256.4 ათასი საერთაშორისო მოგზაურების ვიზიტი განხორციელდა (2021 წლის 8 თვის მონაცემებით, ვიზიტორების რაოდენობა 1 054.3 ათასს შეადგენდა), რაც გასული წლის ანალოგიურ მაჩვენებელზე 208.9 პროცენტით მეტია. </w:t>
      </w:r>
      <w:r w:rsidRPr="00A87950">
        <w:rPr>
          <w:rFonts w:ascii="Sylfaen" w:hAnsi="Sylfaen" w:cs="Sylfaen"/>
          <w:sz w:val="22"/>
          <w:szCs w:val="22"/>
          <w:lang w:val="ka-GE"/>
        </w:rPr>
        <w:t>2022 წლის იანვარ-აგვისტოს ვიზიტორების რაოდენობა 2019 წლის შესაბამისი პერიოდის ვიზიტორების რაოდენობასთან შედარებით  51.5 პროცენტითაა აღდგენილი</w:t>
      </w:r>
      <w:r w:rsidRPr="00A87950">
        <w:rPr>
          <w:rFonts w:ascii="Sylfaen" w:hAnsi="Sylfaen"/>
          <w:sz w:val="22"/>
          <w:szCs w:val="22"/>
          <w:lang w:val="ka-GE" w:eastAsia="ru-RU"/>
        </w:rPr>
        <w:t xml:space="preserve"> (წყარო: საქართველოს ტურიზმის ეროვნული ადმინისტრაცია).</w:t>
      </w:r>
    </w:p>
    <w:p w:rsidR="00A87950" w:rsidRPr="00A87950" w:rsidRDefault="00A87950" w:rsidP="00A87950">
      <w:pPr>
        <w:ind w:firstLine="720"/>
        <w:jc w:val="both"/>
        <w:rPr>
          <w:rFonts w:ascii="Sylfaen" w:hAnsi="Sylfaen"/>
          <w:sz w:val="22"/>
          <w:szCs w:val="22"/>
          <w:lang w:val="ka-GE" w:eastAsia="ru-RU"/>
        </w:rPr>
      </w:pPr>
      <w:r w:rsidRPr="00A87950">
        <w:rPr>
          <w:rFonts w:ascii="Sylfaen" w:hAnsi="Sylfaen"/>
          <w:sz w:val="22"/>
          <w:szCs w:val="22"/>
          <w:lang w:val="ka-GE" w:eastAsia="ru-RU"/>
        </w:rPr>
        <w:t>ტურიზმიდან მიღებულმა შემოსავლებმა 2 141.6 მლნ აშშ დოლარი შეადგინა, რაც 204.3 პროცენტით</w:t>
      </w:r>
      <w:r w:rsidRPr="00A87950">
        <w:rPr>
          <w:rFonts w:ascii="Sylfaen" w:hAnsi="Sylfaen"/>
          <w:sz w:val="22"/>
          <w:szCs w:val="22"/>
          <w:lang w:val="en-US" w:eastAsia="ru-RU"/>
        </w:rPr>
        <w:t xml:space="preserve"> </w:t>
      </w:r>
      <w:r w:rsidRPr="00A87950">
        <w:rPr>
          <w:rFonts w:ascii="Sylfaen" w:hAnsi="Sylfaen"/>
          <w:sz w:val="22"/>
          <w:szCs w:val="22"/>
          <w:lang w:val="ka-GE" w:eastAsia="ru-RU"/>
        </w:rPr>
        <w:t>(1 437.8 მლნ აშშ დოლარით მეტი) მეტია გასული წლის მაჩვენებელზე</w:t>
      </w:r>
      <w:r w:rsidRPr="00A87950">
        <w:rPr>
          <w:rFonts w:ascii="Sylfaen" w:hAnsi="Sylfaen"/>
          <w:sz w:val="22"/>
          <w:szCs w:val="22"/>
          <w:lang w:val="en-US" w:eastAsia="ru-RU"/>
        </w:rPr>
        <w:t xml:space="preserve">. </w:t>
      </w:r>
      <w:r w:rsidRPr="00A87950">
        <w:rPr>
          <w:rFonts w:ascii="Sylfaen" w:hAnsi="Sylfaen" w:cs="Sylfaen"/>
          <w:sz w:val="22"/>
          <w:szCs w:val="22"/>
          <w:lang w:val="ka-GE"/>
        </w:rPr>
        <w:t>2022 წლის იანვარ-აგვისტოს ტურიზმიდან შემოსავლები 2019 წლის შესაბამისი პერიოდის ტურიზმიდან შემოსავლებთან შედარებით აღდგენილია 94.6 პროცენტით</w:t>
      </w:r>
      <w:r w:rsidRPr="00A87950">
        <w:rPr>
          <w:rFonts w:ascii="Sylfaen" w:hAnsi="Sylfaen"/>
          <w:sz w:val="22"/>
          <w:szCs w:val="22"/>
          <w:lang w:val="ka-GE" w:eastAsia="ru-RU"/>
        </w:rPr>
        <w:t xml:space="preserve"> (წყარო: საქართველოს ეროვნული ბანკი).  </w:t>
      </w:r>
    </w:p>
    <w:p w:rsidR="00A87950" w:rsidRPr="00A87950" w:rsidRDefault="00A87950" w:rsidP="00A87950">
      <w:pPr>
        <w:ind w:firstLine="720"/>
        <w:jc w:val="both"/>
        <w:rPr>
          <w:rFonts w:ascii="Sylfaen" w:hAnsi="Sylfaen"/>
          <w:b/>
          <w:color w:val="FF0000"/>
          <w:sz w:val="22"/>
          <w:szCs w:val="22"/>
          <w:lang w:val="ka-GE" w:eastAsia="ru-RU"/>
        </w:rPr>
      </w:pPr>
    </w:p>
    <w:p w:rsidR="00A87950" w:rsidRPr="00A87950" w:rsidRDefault="00A87950" w:rsidP="00A87950">
      <w:pPr>
        <w:jc w:val="center"/>
        <w:rPr>
          <w:rFonts w:ascii="Sylfaen" w:eastAsiaTheme="minorHAnsi" w:hAnsi="Sylfaen" w:cs="Sylfaen"/>
          <w:b/>
          <w:sz w:val="24"/>
          <w:szCs w:val="24"/>
          <w:lang w:val="ka-GE"/>
        </w:rPr>
      </w:pPr>
      <w:bookmarkStart w:id="5" w:name="_Toc379984592"/>
      <w:bookmarkStart w:id="6" w:name="_Toc403140162"/>
      <w:bookmarkStart w:id="7" w:name="_Toc429575727"/>
    </w:p>
    <w:p w:rsidR="00A87950" w:rsidRPr="00A87950" w:rsidRDefault="00A87950" w:rsidP="00A87950">
      <w:pPr>
        <w:jc w:val="center"/>
        <w:rPr>
          <w:rFonts w:ascii="Sylfaen" w:hAnsi="Sylfaen"/>
          <w:sz w:val="22"/>
          <w:szCs w:val="22"/>
          <w:lang w:val="ka-GE" w:eastAsia="ru-RU"/>
        </w:rPr>
      </w:pPr>
      <w:r w:rsidRPr="00A87950">
        <w:rPr>
          <w:rFonts w:ascii="Sylfaen" w:eastAsiaTheme="minorHAnsi" w:hAnsi="Sylfaen" w:cs="Sylfaen"/>
          <w:b/>
          <w:sz w:val="24"/>
          <w:szCs w:val="24"/>
          <w:lang w:val="ka-GE"/>
        </w:rPr>
        <w:t>ნაერთი ბიუჯეტის შემოსავლების ანალიზი</w:t>
      </w:r>
      <w:bookmarkEnd w:id="5"/>
      <w:bookmarkEnd w:id="6"/>
      <w:bookmarkEnd w:id="7"/>
    </w:p>
    <w:p w:rsidR="00A87950" w:rsidRPr="00AE3B12" w:rsidRDefault="00A87950" w:rsidP="00A87950">
      <w:pPr>
        <w:jc w:val="center"/>
        <w:rPr>
          <w:rFonts w:ascii="Sylfaen" w:eastAsiaTheme="minorHAnsi" w:hAnsi="Sylfaen" w:cs="Sylfaen"/>
          <w:b/>
          <w:sz w:val="22"/>
          <w:szCs w:val="22"/>
          <w:lang w:val="ka-GE"/>
        </w:rPr>
      </w:pPr>
      <w:bookmarkStart w:id="8" w:name="_Toc403140163"/>
      <w:r w:rsidRPr="00AE3B12">
        <w:rPr>
          <w:rFonts w:ascii="Sylfaen" w:eastAsiaTheme="minorHAnsi" w:hAnsi="Sylfaen" w:cstheme="minorBidi"/>
          <w:b/>
          <w:sz w:val="24"/>
          <w:szCs w:val="24"/>
          <w:lang w:val="en-US"/>
        </w:rPr>
        <w:t>20</w:t>
      </w:r>
      <w:r w:rsidRPr="00AE3B12">
        <w:rPr>
          <w:rFonts w:ascii="Sylfaen" w:eastAsiaTheme="minorHAnsi" w:hAnsi="Sylfaen" w:cstheme="minorBidi"/>
          <w:b/>
          <w:sz w:val="24"/>
          <w:szCs w:val="24"/>
          <w:lang w:val="ka-GE"/>
        </w:rPr>
        <w:t>22</w:t>
      </w:r>
      <w:r w:rsidRPr="00AE3B12">
        <w:rPr>
          <w:rFonts w:asciiTheme="minorHAnsi" w:eastAsiaTheme="minorHAnsi" w:hAnsiTheme="minorHAnsi" w:cstheme="minorBidi"/>
          <w:b/>
          <w:sz w:val="24"/>
          <w:szCs w:val="24"/>
          <w:lang w:val="en-US"/>
        </w:rPr>
        <w:t xml:space="preserve"> </w:t>
      </w:r>
      <w:r w:rsidRPr="00AE3B12">
        <w:rPr>
          <w:rFonts w:ascii="Sylfaen" w:eastAsiaTheme="minorHAnsi" w:hAnsi="Sylfaen" w:cs="Sylfaen"/>
          <w:b/>
          <w:sz w:val="24"/>
          <w:szCs w:val="24"/>
          <w:lang w:val="en-US"/>
        </w:rPr>
        <w:t>წ</w:t>
      </w:r>
      <w:r w:rsidRPr="00AE3B12">
        <w:rPr>
          <w:rFonts w:ascii="Sylfaen" w:eastAsiaTheme="minorHAnsi" w:hAnsi="Sylfaen" w:cs="Sylfaen"/>
          <w:b/>
          <w:sz w:val="24"/>
          <w:szCs w:val="24"/>
          <w:lang w:val="ka-GE"/>
        </w:rPr>
        <w:t>ე</w:t>
      </w:r>
      <w:r w:rsidRPr="00AE3B12">
        <w:rPr>
          <w:rFonts w:ascii="Sylfaen" w:eastAsiaTheme="minorHAnsi" w:hAnsi="Sylfaen" w:cs="Sylfaen"/>
          <w:b/>
          <w:sz w:val="24"/>
          <w:szCs w:val="24"/>
          <w:lang w:val="en-US"/>
        </w:rPr>
        <w:t>ლი</w:t>
      </w:r>
      <w:bookmarkEnd w:id="8"/>
      <w:r w:rsidRPr="00AE3B12">
        <w:rPr>
          <w:rFonts w:ascii="Sylfaen" w:eastAsiaTheme="minorHAnsi" w:hAnsi="Sylfaen" w:cs="Sylfaen"/>
          <w:b/>
          <w:sz w:val="24"/>
          <w:szCs w:val="24"/>
          <w:lang w:val="en-US"/>
        </w:rPr>
        <w:t xml:space="preserve"> </w:t>
      </w:r>
      <w:r w:rsidRPr="00AE3B12">
        <w:rPr>
          <w:rFonts w:ascii="Sylfaen" w:eastAsiaTheme="minorHAnsi" w:hAnsi="Sylfaen" w:cs="Sylfaen"/>
          <w:b/>
          <w:sz w:val="24"/>
          <w:szCs w:val="24"/>
          <w:lang w:val="ka-GE"/>
        </w:rPr>
        <w:t>იანვარ-აგვისტო</w:t>
      </w:r>
    </w:p>
    <w:p w:rsidR="00A87950" w:rsidRPr="00AE3B12" w:rsidRDefault="00A87950" w:rsidP="00A87950">
      <w:pPr>
        <w:ind w:firstLine="720"/>
        <w:jc w:val="center"/>
        <w:rPr>
          <w:rFonts w:ascii="Sylfaen" w:eastAsiaTheme="minorHAnsi" w:hAnsi="Sylfaen" w:cs="Sylfaen"/>
          <w:b/>
          <w:sz w:val="22"/>
          <w:szCs w:val="22"/>
          <w:lang w:val="ka-GE"/>
        </w:rPr>
      </w:pPr>
    </w:p>
    <w:p w:rsidR="00A87950" w:rsidRPr="00AE3B12" w:rsidRDefault="00A87950" w:rsidP="00A87950">
      <w:pPr>
        <w:ind w:firstLine="720"/>
        <w:jc w:val="both"/>
        <w:rPr>
          <w:rFonts w:ascii="Sylfaen" w:hAnsi="Sylfaen"/>
          <w:color w:val="000000" w:themeColor="text1"/>
          <w:sz w:val="22"/>
          <w:szCs w:val="22"/>
          <w:lang w:val="ka-GE" w:eastAsia="ru-RU"/>
        </w:rPr>
      </w:pPr>
      <w:r w:rsidRPr="00AE3B12">
        <w:rPr>
          <w:rFonts w:ascii="Sylfaen" w:hAnsi="Sylfaen"/>
          <w:color w:val="000000" w:themeColor="text1"/>
          <w:sz w:val="22"/>
          <w:szCs w:val="22"/>
          <w:lang w:val="ka-GE" w:eastAsia="ru-RU"/>
        </w:rPr>
        <w:t>2022  წლის იანვარ-აგვისტოში შემოსავლების სახით ნაერთ ბიუჯეტში მობილიზებულია 11 957.</w:t>
      </w:r>
      <w:r w:rsidR="00AE3B12" w:rsidRPr="00AE3B12">
        <w:rPr>
          <w:rFonts w:ascii="Sylfaen" w:hAnsi="Sylfaen"/>
          <w:color w:val="000000" w:themeColor="text1"/>
          <w:sz w:val="22"/>
          <w:szCs w:val="22"/>
          <w:lang w:val="en-US" w:eastAsia="ru-RU"/>
        </w:rPr>
        <w:t>9</w:t>
      </w:r>
      <w:r w:rsidRPr="00AE3B12">
        <w:rPr>
          <w:rFonts w:ascii="Sylfaen" w:hAnsi="Sylfaen"/>
          <w:color w:val="000000" w:themeColor="text1"/>
          <w:sz w:val="22"/>
          <w:szCs w:val="22"/>
          <w:lang w:val="ka-GE" w:eastAsia="ru-RU"/>
        </w:rPr>
        <w:t xml:space="preserve"> მლნ ლარი, რაც წლიური საპროგნოზო მაჩვენებლის 69.5 პროცენტს შეადგენს.</w:t>
      </w:r>
      <w:r w:rsidRPr="00AE3B12">
        <w:rPr>
          <w:rFonts w:ascii="Sylfaen" w:hAnsi="Sylfaen"/>
          <w:color w:val="FF0000"/>
          <w:sz w:val="22"/>
          <w:szCs w:val="22"/>
          <w:lang w:val="ka-GE" w:eastAsia="ru-RU"/>
        </w:rPr>
        <w:t xml:space="preserve"> </w:t>
      </w:r>
      <w:r w:rsidRPr="00AE3B12">
        <w:rPr>
          <w:rFonts w:ascii="Sylfaen" w:hAnsi="Sylfaen"/>
          <w:color w:val="000000" w:themeColor="text1"/>
          <w:sz w:val="22"/>
          <w:szCs w:val="22"/>
          <w:lang w:val="ka-GE" w:eastAsia="ru-RU"/>
        </w:rPr>
        <w:t>ხოლო გადასახადების ფაქტიური მაჩვენებელი წლიური საპროგნოზო მაჩვენებლის 6</w:t>
      </w:r>
      <w:r w:rsidRPr="00AE3B12">
        <w:rPr>
          <w:rFonts w:ascii="Sylfaen" w:hAnsi="Sylfaen"/>
          <w:color w:val="000000" w:themeColor="text1"/>
          <w:sz w:val="22"/>
          <w:szCs w:val="22"/>
          <w:lang w:val="en-US" w:eastAsia="ru-RU"/>
        </w:rPr>
        <w:t>7</w:t>
      </w:r>
      <w:r w:rsidRPr="00AE3B12">
        <w:rPr>
          <w:rFonts w:ascii="Sylfaen" w:hAnsi="Sylfaen"/>
          <w:color w:val="000000" w:themeColor="text1"/>
          <w:sz w:val="22"/>
          <w:szCs w:val="22"/>
          <w:lang w:val="ka-GE" w:eastAsia="ru-RU"/>
        </w:rPr>
        <w:t>.</w:t>
      </w:r>
      <w:r w:rsidRPr="00AE3B12">
        <w:rPr>
          <w:rFonts w:ascii="Sylfaen" w:hAnsi="Sylfaen"/>
          <w:color w:val="000000" w:themeColor="text1"/>
          <w:sz w:val="22"/>
          <w:szCs w:val="22"/>
          <w:lang w:val="en-US" w:eastAsia="ru-RU"/>
        </w:rPr>
        <w:t>9</w:t>
      </w:r>
      <w:r w:rsidRPr="00AE3B12">
        <w:rPr>
          <w:rFonts w:ascii="Sylfaen" w:hAnsi="Sylfaen"/>
          <w:color w:val="000000" w:themeColor="text1"/>
          <w:sz w:val="22"/>
          <w:szCs w:val="22"/>
          <w:lang w:val="ka-GE" w:eastAsia="ru-RU"/>
        </w:rPr>
        <w:t xml:space="preserve"> პროცენტია.</w:t>
      </w:r>
    </w:p>
    <w:p w:rsidR="00A87950" w:rsidRPr="00AE3B12" w:rsidRDefault="00A87950" w:rsidP="00A87950">
      <w:pPr>
        <w:ind w:firstLine="720"/>
        <w:jc w:val="both"/>
        <w:rPr>
          <w:rFonts w:ascii="Sylfaen" w:hAnsi="Sylfaen"/>
          <w:color w:val="FF0000"/>
          <w:sz w:val="22"/>
          <w:szCs w:val="22"/>
          <w:lang w:val="ka-GE" w:eastAsia="ru-RU"/>
        </w:rPr>
      </w:pPr>
    </w:p>
    <w:p w:rsidR="00A87950" w:rsidRPr="00AE3B12" w:rsidRDefault="00A87950" w:rsidP="00A87950">
      <w:pPr>
        <w:spacing w:line="276" w:lineRule="auto"/>
        <w:jc w:val="center"/>
        <w:rPr>
          <w:rFonts w:ascii="Sylfaen" w:eastAsiaTheme="minorHAnsi" w:hAnsi="Sylfaen" w:cstheme="minorBidi"/>
          <w:b/>
          <w:sz w:val="22"/>
          <w:szCs w:val="22"/>
          <w:lang w:val="ka-GE"/>
        </w:rPr>
      </w:pPr>
      <w:r w:rsidRPr="00AE3B12">
        <w:rPr>
          <w:rFonts w:ascii="Sylfaen" w:eastAsiaTheme="minorHAnsi" w:hAnsi="Sylfaen" w:cstheme="minorBidi"/>
          <w:b/>
          <w:sz w:val="22"/>
          <w:szCs w:val="22"/>
          <w:lang w:val="ka-GE"/>
        </w:rPr>
        <w:t xml:space="preserve">2022 წლის იანვარ-აგვისტოს ნაერთი ბიუჯეტის შემოსავლების  </w:t>
      </w:r>
    </w:p>
    <w:p w:rsidR="00A87950" w:rsidRPr="00AE3B12" w:rsidRDefault="00A87950" w:rsidP="00A87950">
      <w:pPr>
        <w:spacing w:line="276" w:lineRule="auto"/>
        <w:jc w:val="center"/>
        <w:rPr>
          <w:rFonts w:ascii="Sylfaen" w:eastAsiaTheme="minorHAnsi" w:hAnsi="Sylfaen" w:cstheme="minorBidi"/>
          <w:b/>
          <w:sz w:val="22"/>
          <w:szCs w:val="22"/>
          <w:lang w:val="en-US"/>
        </w:rPr>
      </w:pPr>
      <w:r w:rsidRPr="00AE3B12">
        <w:rPr>
          <w:rFonts w:ascii="Sylfaen" w:eastAsiaTheme="minorHAnsi" w:hAnsi="Sylfaen" w:cstheme="minorBidi"/>
          <w:b/>
          <w:sz w:val="22"/>
          <w:szCs w:val="22"/>
          <w:lang w:val="ka-GE"/>
        </w:rPr>
        <w:t xml:space="preserve">შესრულების მაჩვენებლები  </w:t>
      </w:r>
    </w:p>
    <w:p w:rsidR="00AE3B12" w:rsidRPr="00AE3B12" w:rsidRDefault="00AE3B12" w:rsidP="00AE3B12">
      <w:pPr>
        <w:ind w:firstLine="720"/>
        <w:jc w:val="both"/>
        <w:rPr>
          <w:rFonts w:ascii="Sylfaen" w:hAnsi="Sylfaen"/>
          <w:color w:val="FF0000"/>
          <w:sz w:val="22"/>
          <w:szCs w:val="22"/>
          <w:lang w:val="ka-GE" w:eastAsia="ru-RU"/>
        </w:rPr>
      </w:pPr>
    </w:p>
    <w:p w:rsidR="00AE3B12" w:rsidRPr="00AE3B12" w:rsidRDefault="00AE3B12" w:rsidP="00AE3B12">
      <w:pPr>
        <w:spacing w:line="276" w:lineRule="auto"/>
        <w:ind w:firstLine="720"/>
        <w:jc w:val="right"/>
        <w:rPr>
          <w:rFonts w:ascii="Sylfaen" w:hAnsi="Sylfaen"/>
          <w:lang w:val="ka-GE" w:eastAsia="ru-RU"/>
        </w:rPr>
      </w:pPr>
      <w:r w:rsidRPr="00AE3B12">
        <w:rPr>
          <w:rFonts w:ascii="Sylfaen" w:hAnsi="Sylfaen"/>
          <w:lang w:val="ka-GE" w:eastAsia="ru-RU"/>
        </w:rPr>
        <w:t xml:space="preserve">                                                                                                                                         </w:t>
      </w:r>
      <w:r w:rsidRPr="00AE3B12">
        <w:rPr>
          <w:rFonts w:ascii="Sylfaen" w:hAnsi="Sylfaen"/>
          <w:lang w:val="en-US" w:eastAsia="ru-RU"/>
        </w:rPr>
        <w:t xml:space="preserve">                         </w:t>
      </w:r>
      <w:r w:rsidRPr="00AE3B12">
        <w:rPr>
          <w:rFonts w:ascii="Sylfaen" w:hAnsi="Sylfaen"/>
          <w:lang w:val="ka-GE" w:eastAsia="ru-RU"/>
        </w:rPr>
        <w:t>მლნ ლარი</w:t>
      </w:r>
    </w:p>
    <w:tbl>
      <w:tblPr>
        <w:tblW w:w="4951"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593"/>
        <w:gridCol w:w="2276"/>
        <w:gridCol w:w="2395"/>
        <w:gridCol w:w="2242"/>
      </w:tblGrid>
      <w:tr w:rsidR="00AE3B12" w:rsidRPr="00AE3B12" w:rsidTr="00476C28">
        <w:trPr>
          <w:trHeight w:val="618"/>
          <w:tblHeader/>
          <w:jc w:val="center"/>
        </w:trPr>
        <w:tc>
          <w:tcPr>
            <w:tcW w:w="1710" w:type="pct"/>
            <w:shd w:val="clear" w:color="auto" w:fill="auto"/>
            <w:noWrap/>
            <w:vAlign w:val="bottom"/>
            <w:hideMark/>
          </w:tcPr>
          <w:p w:rsidR="00AE3B12" w:rsidRPr="00AE3B12" w:rsidRDefault="00AE3B12" w:rsidP="00476C28">
            <w:pPr>
              <w:spacing w:line="276" w:lineRule="auto"/>
              <w:rPr>
                <w:rFonts w:ascii="Calibri" w:hAnsi="Calibri" w:cs="Calibri"/>
                <w:lang w:val="en-US"/>
              </w:rPr>
            </w:pPr>
            <w:r w:rsidRPr="00AE3B12">
              <w:rPr>
                <w:rFonts w:ascii="Calibri" w:hAnsi="Calibri" w:cs="Calibri"/>
                <w:lang w:val="en-US"/>
              </w:rPr>
              <w:t> </w:t>
            </w:r>
          </w:p>
        </w:tc>
        <w:tc>
          <w:tcPr>
            <w:tcW w:w="1083" w:type="pct"/>
            <w:shd w:val="clear" w:color="auto" w:fill="auto"/>
            <w:vAlign w:val="bottom"/>
            <w:hideMark/>
          </w:tcPr>
          <w:p w:rsidR="00AE3B12" w:rsidRPr="00AE3B12" w:rsidRDefault="00AE3B12" w:rsidP="00476C28">
            <w:pPr>
              <w:spacing w:line="276" w:lineRule="auto"/>
              <w:jc w:val="center"/>
              <w:rPr>
                <w:rFonts w:ascii="Sylfaen" w:hAnsi="Sylfaen" w:cs="Sylfaen"/>
                <w:lang w:val="ka-GE"/>
              </w:rPr>
            </w:pPr>
            <w:r w:rsidRPr="00AE3B12">
              <w:rPr>
                <w:rFonts w:ascii="Sylfaen" w:hAnsi="Sylfaen" w:cs="Sylfaen"/>
                <w:lang w:val="ka-GE"/>
              </w:rPr>
              <w:t>2022 წლის</w:t>
            </w:r>
          </w:p>
          <w:p w:rsidR="00AE3B12" w:rsidRPr="00AE3B12" w:rsidRDefault="00AE3B12" w:rsidP="00476C28">
            <w:pPr>
              <w:spacing w:line="276" w:lineRule="auto"/>
              <w:jc w:val="center"/>
              <w:rPr>
                <w:rFonts w:ascii="Sylfaen" w:hAnsi="Sylfaen" w:cs="Calibri"/>
                <w:lang w:val="ka-GE"/>
              </w:rPr>
            </w:pPr>
            <w:r w:rsidRPr="00AE3B12">
              <w:rPr>
                <w:rFonts w:ascii="Sylfaen" w:hAnsi="Sylfaen" w:cs="Sylfaen"/>
                <w:lang w:val="ka-GE"/>
              </w:rPr>
              <w:t xml:space="preserve"> გეგმა</w:t>
            </w:r>
          </w:p>
        </w:tc>
        <w:tc>
          <w:tcPr>
            <w:tcW w:w="1140" w:type="pct"/>
            <w:shd w:val="clear" w:color="auto" w:fill="auto"/>
            <w:vAlign w:val="bottom"/>
            <w:hideMark/>
          </w:tcPr>
          <w:p w:rsidR="00AE3B12" w:rsidRPr="00AE3B12" w:rsidRDefault="00AE3B12" w:rsidP="00476C28">
            <w:pPr>
              <w:spacing w:line="276" w:lineRule="auto"/>
              <w:jc w:val="center"/>
              <w:rPr>
                <w:rFonts w:ascii="Sylfaen" w:hAnsi="Sylfaen" w:cs="Calibri"/>
                <w:lang w:val="ka-GE"/>
              </w:rPr>
            </w:pPr>
            <w:r w:rsidRPr="00AE3B12">
              <w:rPr>
                <w:rFonts w:ascii="Sylfaen" w:hAnsi="Sylfaen" w:cs="Calibri"/>
                <w:lang w:val="ka-GE"/>
              </w:rPr>
              <w:t xml:space="preserve">2022 წლის </w:t>
            </w:r>
          </w:p>
          <w:p w:rsidR="00AE3B12" w:rsidRPr="00AE3B12" w:rsidRDefault="00AE3B12" w:rsidP="00476C28">
            <w:pPr>
              <w:spacing w:line="276" w:lineRule="auto"/>
              <w:jc w:val="center"/>
              <w:rPr>
                <w:rFonts w:ascii="Sylfaen" w:hAnsi="Sylfaen" w:cs="Calibri"/>
                <w:lang w:val="ka-GE"/>
              </w:rPr>
            </w:pPr>
            <w:r w:rsidRPr="00AE3B12">
              <w:rPr>
                <w:rFonts w:ascii="Sylfaen" w:hAnsi="Sylfaen" w:cs="Calibri"/>
                <w:lang w:val="ka-GE"/>
              </w:rPr>
              <w:t>8 თვის ფაქტი</w:t>
            </w:r>
          </w:p>
        </w:tc>
        <w:tc>
          <w:tcPr>
            <w:tcW w:w="1067" w:type="pct"/>
            <w:shd w:val="clear" w:color="auto" w:fill="auto"/>
            <w:vAlign w:val="bottom"/>
            <w:hideMark/>
          </w:tcPr>
          <w:p w:rsidR="00AE3B12" w:rsidRPr="00AE3B12" w:rsidRDefault="00AE3B12" w:rsidP="00476C28">
            <w:pPr>
              <w:spacing w:line="276" w:lineRule="auto"/>
              <w:jc w:val="center"/>
              <w:rPr>
                <w:rFonts w:ascii="Sylfaen" w:hAnsi="Sylfaen" w:cs="Calibri"/>
                <w:lang w:val="en-US"/>
              </w:rPr>
            </w:pPr>
            <w:r w:rsidRPr="00AE3B12">
              <w:rPr>
                <w:rFonts w:ascii="Sylfaen" w:hAnsi="Sylfaen" w:cs="Sylfaen"/>
                <w:lang w:val="en-US"/>
              </w:rPr>
              <w:t>შესრულება</w:t>
            </w:r>
            <w:r w:rsidRPr="00AE3B12">
              <w:rPr>
                <w:rFonts w:ascii="Sylfaen" w:hAnsi="Sylfaen" w:cs="Calibri"/>
                <w:lang w:val="en-US"/>
              </w:rPr>
              <w:t xml:space="preserve"> </w:t>
            </w:r>
            <w:r w:rsidRPr="00AE3B12">
              <w:rPr>
                <w:rFonts w:ascii="Sylfaen" w:hAnsi="Sylfaen" w:cs="Calibri"/>
                <w:lang w:val="en-US"/>
              </w:rPr>
              <w:br/>
              <w:t>%</w:t>
            </w:r>
          </w:p>
        </w:tc>
      </w:tr>
      <w:tr w:rsidR="00AE3B12" w:rsidRPr="00AE3B12" w:rsidTr="00476C28">
        <w:trPr>
          <w:trHeight w:val="324"/>
          <w:jc w:val="center"/>
        </w:trPr>
        <w:tc>
          <w:tcPr>
            <w:tcW w:w="1710" w:type="pct"/>
            <w:shd w:val="clear" w:color="auto" w:fill="auto"/>
            <w:vAlign w:val="center"/>
            <w:hideMark/>
          </w:tcPr>
          <w:p w:rsidR="00AE3B12" w:rsidRPr="00AE3B12" w:rsidRDefault="00AE3B12" w:rsidP="00476C28">
            <w:pPr>
              <w:spacing w:line="276" w:lineRule="auto"/>
              <w:rPr>
                <w:rFonts w:ascii="AcadNusx" w:hAnsi="AcadNusx" w:cs="Calibri"/>
                <w:b/>
                <w:lang w:val="en-US"/>
              </w:rPr>
            </w:pPr>
            <w:r w:rsidRPr="00AE3B12">
              <w:rPr>
                <w:rFonts w:ascii="Sylfaen" w:hAnsi="Sylfaen" w:cs="Sylfaen"/>
                <w:b/>
                <w:lang w:val="ka-GE"/>
              </w:rPr>
              <w:t xml:space="preserve"> </w:t>
            </w:r>
            <w:r w:rsidRPr="00AE3B12">
              <w:rPr>
                <w:rFonts w:ascii="Sylfaen" w:hAnsi="Sylfaen" w:cs="Sylfaen"/>
                <w:b/>
                <w:lang w:val="en-US"/>
              </w:rPr>
              <w:t>შემოსავლები</w:t>
            </w:r>
          </w:p>
        </w:tc>
        <w:tc>
          <w:tcPr>
            <w:tcW w:w="1083" w:type="pct"/>
            <w:shd w:val="clear" w:color="auto" w:fill="auto"/>
            <w:noWrap/>
            <w:hideMark/>
          </w:tcPr>
          <w:p w:rsidR="00AE3B12" w:rsidRPr="00AE3B12" w:rsidRDefault="00AE3B12" w:rsidP="00476C28">
            <w:pPr>
              <w:jc w:val="center"/>
              <w:rPr>
                <w:rFonts w:ascii="Sylfaen" w:hAnsi="Sylfaen"/>
                <w:b/>
                <w:lang w:val="ka-GE"/>
              </w:rPr>
            </w:pPr>
            <w:r w:rsidRPr="00AE3B12">
              <w:rPr>
                <w:rFonts w:ascii="Sylfaen" w:hAnsi="Sylfaen"/>
                <w:b/>
                <w:lang w:val="ka-GE"/>
              </w:rPr>
              <w:t>17,205.0</w:t>
            </w:r>
          </w:p>
        </w:tc>
        <w:tc>
          <w:tcPr>
            <w:tcW w:w="1140" w:type="pct"/>
            <w:shd w:val="clear" w:color="auto" w:fill="auto"/>
            <w:noWrap/>
            <w:hideMark/>
          </w:tcPr>
          <w:p w:rsidR="00AE3B12" w:rsidRPr="00AE3B12" w:rsidRDefault="00AE3B12" w:rsidP="00476C28">
            <w:pPr>
              <w:jc w:val="center"/>
              <w:rPr>
                <w:rFonts w:ascii="Sylfaen" w:hAnsi="Sylfaen"/>
                <w:b/>
                <w:lang w:val="ka-GE"/>
              </w:rPr>
            </w:pPr>
            <w:r w:rsidRPr="00AE3B12">
              <w:rPr>
                <w:rFonts w:ascii="Sylfaen" w:hAnsi="Sylfaen"/>
                <w:b/>
                <w:lang w:val="en-US"/>
              </w:rPr>
              <w:t>11</w:t>
            </w:r>
            <w:r w:rsidRPr="00AE3B12">
              <w:rPr>
                <w:rFonts w:ascii="Sylfaen" w:hAnsi="Sylfaen"/>
                <w:b/>
                <w:lang w:val="ka-GE"/>
              </w:rPr>
              <w:t>,</w:t>
            </w:r>
            <w:r w:rsidRPr="00AE3B12">
              <w:rPr>
                <w:rFonts w:ascii="Sylfaen" w:hAnsi="Sylfaen"/>
                <w:b/>
                <w:lang w:val="en-US"/>
              </w:rPr>
              <w:t>957</w:t>
            </w:r>
            <w:r w:rsidRPr="00AE3B12">
              <w:rPr>
                <w:rFonts w:ascii="Sylfaen" w:hAnsi="Sylfaen"/>
                <w:b/>
                <w:lang w:val="ka-GE"/>
              </w:rPr>
              <w:t>.9</w:t>
            </w:r>
          </w:p>
        </w:tc>
        <w:tc>
          <w:tcPr>
            <w:tcW w:w="1067" w:type="pct"/>
            <w:shd w:val="clear" w:color="auto" w:fill="auto"/>
            <w:noWrap/>
            <w:hideMark/>
          </w:tcPr>
          <w:p w:rsidR="00AE3B12" w:rsidRPr="00AE3B12" w:rsidRDefault="00AE3B12" w:rsidP="00476C28">
            <w:pPr>
              <w:jc w:val="center"/>
              <w:rPr>
                <w:rFonts w:ascii="Sylfaen" w:hAnsi="Sylfaen"/>
                <w:b/>
                <w:lang w:val="en-US"/>
              </w:rPr>
            </w:pPr>
            <w:r w:rsidRPr="00AE3B12">
              <w:rPr>
                <w:rFonts w:ascii="Sylfaen" w:hAnsi="Sylfaen"/>
                <w:b/>
              </w:rPr>
              <w:t>6</w:t>
            </w:r>
            <w:r w:rsidRPr="00AE3B12">
              <w:rPr>
                <w:rFonts w:ascii="Sylfaen" w:hAnsi="Sylfaen"/>
                <w:b/>
                <w:lang w:val="en-US"/>
              </w:rPr>
              <w:t>9</w:t>
            </w:r>
            <w:r w:rsidRPr="00AE3B12">
              <w:rPr>
                <w:rFonts w:ascii="Sylfaen" w:hAnsi="Sylfaen"/>
                <w:b/>
              </w:rPr>
              <w:t>.</w:t>
            </w:r>
            <w:r w:rsidRPr="00AE3B12">
              <w:rPr>
                <w:rFonts w:ascii="Sylfaen" w:hAnsi="Sylfaen"/>
                <w:b/>
                <w:lang w:val="en-US"/>
              </w:rPr>
              <w:t>5%</w:t>
            </w:r>
          </w:p>
        </w:tc>
      </w:tr>
      <w:tr w:rsidR="00AE3B12" w:rsidRPr="00AE3B12" w:rsidTr="00476C28">
        <w:trPr>
          <w:trHeight w:val="324"/>
          <w:jc w:val="center"/>
        </w:trPr>
        <w:tc>
          <w:tcPr>
            <w:tcW w:w="1710" w:type="pct"/>
            <w:shd w:val="clear" w:color="auto" w:fill="auto"/>
            <w:vAlign w:val="center"/>
            <w:hideMark/>
          </w:tcPr>
          <w:p w:rsidR="00AE3B12" w:rsidRPr="00AE3B12" w:rsidRDefault="00AE3B12" w:rsidP="00476C28">
            <w:pPr>
              <w:spacing w:line="276" w:lineRule="auto"/>
              <w:rPr>
                <w:rFonts w:ascii="AcadNusx" w:hAnsi="AcadNusx" w:cs="Calibri"/>
                <w:lang w:val="en-US"/>
              </w:rPr>
            </w:pPr>
            <w:r w:rsidRPr="00AE3B12">
              <w:rPr>
                <w:rFonts w:ascii="Sylfaen" w:hAnsi="Sylfaen" w:cs="Sylfaen"/>
                <w:lang w:val="ka-GE"/>
              </w:rPr>
              <w:t xml:space="preserve">     </w:t>
            </w:r>
            <w:r w:rsidRPr="00AE3B12">
              <w:rPr>
                <w:rFonts w:ascii="Sylfaen" w:hAnsi="Sylfaen" w:cs="Sylfaen"/>
                <w:lang w:val="en-US"/>
              </w:rPr>
              <w:t>გადასახადები</w:t>
            </w:r>
          </w:p>
        </w:tc>
        <w:tc>
          <w:tcPr>
            <w:tcW w:w="1083" w:type="pct"/>
            <w:shd w:val="clear" w:color="auto" w:fill="auto"/>
            <w:noWrap/>
            <w:hideMark/>
          </w:tcPr>
          <w:p w:rsidR="00AE3B12" w:rsidRPr="00AE3B12" w:rsidRDefault="00AE3B12" w:rsidP="00476C28">
            <w:pPr>
              <w:jc w:val="center"/>
              <w:rPr>
                <w:rFonts w:ascii="Sylfaen" w:hAnsi="Sylfaen"/>
                <w:lang w:val="ka-GE"/>
              </w:rPr>
            </w:pPr>
            <w:r w:rsidRPr="00AE3B12">
              <w:rPr>
                <w:rFonts w:ascii="Sylfaen" w:hAnsi="Sylfaen"/>
                <w:lang w:val="ka-GE"/>
              </w:rPr>
              <w:t>15,558.0</w:t>
            </w:r>
          </w:p>
        </w:tc>
        <w:tc>
          <w:tcPr>
            <w:tcW w:w="1140" w:type="pct"/>
            <w:shd w:val="clear" w:color="auto" w:fill="auto"/>
            <w:noWrap/>
            <w:hideMark/>
          </w:tcPr>
          <w:p w:rsidR="00AE3B12" w:rsidRPr="00AE3B12" w:rsidRDefault="00AE3B12" w:rsidP="00476C28">
            <w:pPr>
              <w:jc w:val="center"/>
              <w:rPr>
                <w:rFonts w:ascii="Sylfaen" w:hAnsi="Sylfaen"/>
                <w:lang w:val="ka-GE"/>
              </w:rPr>
            </w:pPr>
            <w:r w:rsidRPr="00AE3B12">
              <w:rPr>
                <w:rFonts w:ascii="Sylfaen" w:hAnsi="Sylfaen"/>
                <w:lang w:val="en-US"/>
              </w:rPr>
              <w:t>10</w:t>
            </w:r>
            <w:r w:rsidRPr="00AE3B12">
              <w:rPr>
                <w:rFonts w:ascii="Sylfaen" w:hAnsi="Sylfaen"/>
                <w:lang w:val="ka-GE"/>
              </w:rPr>
              <w:t>,</w:t>
            </w:r>
            <w:r w:rsidRPr="00AE3B12">
              <w:rPr>
                <w:rFonts w:ascii="Sylfaen" w:hAnsi="Sylfaen"/>
                <w:lang w:val="en-US"/>
              </w:rPr>
              <w:t>564</w:t>
            </w:r>
            <w:r w:rsidRPr="00AE3B12">
              <w:rPr>
                <w:rFonts w:ascii="Sylfaen" w:hAnsi="Sylfaen"/>
                <w:lang w:val="ka-GE"/>
              </w:rPr>
              <w:t>.</w:t>
            </w:r>
            <w:r w:rsidRPr="00AE3B12">
              <w:rPr>
                <w:rFonts w:ascii="Sylfaen" w:hAnsi="Sylfaen"/>
                <w:lang w:val="en-US"/>
              </w:rPr>
              <w:t>2</w:t>
            </w:r>
          </w:p>
        </w:tc>
        <w:tc>
          <w:tcPr>
            <w:tcW w:w="1067" w:type="pct"/>
            <w:shd w:val="clear" w:color="auto" w:fill="auto"/>
            <w:noWrap/>
            <w:hideMark/>
          </w:tcPr>
          <w:p w:rsidR="00AE3B12" w:rsidRPr="00AE3B12" w:rsidRDefault="00AE3B12" w:rsidP="00476C28">
            <w:pPr>
              <w:jc w:val="center"/>
              <w:rPr>
                <w:rFonts w:ascii="Sylfaen" w:hAnsi="Sylfaen"/>
                <w:lang w:val="en-US"/>
              </w:rPr>
            </w:pPr>
            <w:r w:rsidRPr="00AE3B12">
              <w:rPr>
                <w:rFonts w:ascii="Sylfaen" w:hAnsi="Sylfaen"/>
              </w:rPr>
              <w:t>6</w:t>
            </w:r>
            <w:r w:rsidRPr="00AE3B12">
              <w:rPr>
                <w:rFonts w:ascii="Sylfaen" w:hAnsi="Sylfaen"/>
                <w:lang w:val="en-US"/>
              </w:rPr>
              <w:t>7</w:t>
            </w:r>
            <w:r w:rsidRPr="00AE3B12">
              <w:rPr>
                <w:rFonts w:ascii="Sylfaen" w:hAnsi="Sylfaen"/>
              </w:rPr>
              <w:t>.</w:t>
            </w:r>
            <w:r w:rsidRPr="00AE3B12">
              <w:rPr>
                <w:rFonts w:ascii="Sylfaen" w:hAnsi="Sylfaen"/>
                <w:lang w:val="en-US"/>
              </w:rPr>
              <w:t>9%</w:t>
            </w:r>
          </w:p>
        </w:tc>
      </w:tr>
      <w:tr w:rsidR="00AE3B12" w:rsidRPr="00AE3B12" w:rsidTr="00476C28">
        <w:trPr>
          <w:trHeight w:val="324"/>
          <w:jc w:val="center"/>
        </w:trPr>
        <w:tc>
          <w:tcPr>
            <w:tcW w:w="1710" w:type="pct"/>
            <w:shd w:val="clear" w:color="auto" w:fill="auto"/>
            <w:vAlign w:val="center"/>
            <w:hideMark/>
          </w:tcPr>
          <w:p w:rsidR="00AE3B12" w:rsidRPr="00AE3B12" w:rsidRDefault="00AE3B12" w:rsidP="00476C28">
            <w:pPr>
              <w:spacing w:line="276" w:lineRule="auto"/>
              <w:rPr>
                <w:rFonts w:ascii="AcadNusx" w:hAnsi="AcadNusx" w:cs="Calibri"/>
                <w:lang w:val="en-US"/>
              </w:rPr>
            </w:pPr>
            <w:r w:rsidRPr="00AE3B12">
              <w:rPr>
                <w:rFonts w:ascii="Sylfaen" w:hAnsi="Sylfaen" w:cs="Sylfaen"/>
                <w:lang w:val="ka-GE"/>
              </w:rPr>
              <w:t xml:space="preserve">     </w:t>
            </w:r>
            <w:r w:rsidRPr="00AE3B12">
              <w:rPr>
                <w:rFonts w:ascii="Sylfaen" w:hAnsi="Sylfaen" w:cs="Sylfaen"/>
                <w:lang w:val="en-US"/>
              </w:rPr>
              <w:t>გრანტები</w:t>
            </w:r>
          </w:p>
        </w:tc>
        <w:tc>
          <w:tcPr>
            <w:tcW w:w="1083" w:type="pct"/>
            <w:shd w:val="clear" w:color="auto" w:fill="auto"/>
            <w:noWrap/>
            <w:hideMark/>
          </w:tcPr>
          <w:p w:rsidR="00AE3B12" w:rsidRPr="00AE3B12" w:rsidRDefault="00AE3B12" w:rsidP="00476C28">
            <w:pPr>
              <w:jc w:val="center"/>
              <w:rPr>
                <w:rFonts w:ascii="Sylfaen" w:hAnsi="Sylfaen"/>
              </w:rPr>
            </w:pPr>
            <w:r w:rsidRPr="00AE3B12">
              <w:rPr>
                <w:rFonts w:ascii="Sylfaen" w:hAnsi="Sylfaen"/>
                <w:lang w:val="ka-GE"/>
              </w:rPr>
              <w:t>422</w:t>
            </w:r>
            <w:r w:rsidRPr="00AE3B12">
              <w:rPr>
                <w:rFonts w:ascii="Sylfaen" w:hAnsi="Sylfaen"/>
              </w:rPr>
              <w:t>.0</w:t>
            </w:r>
          </w:p>
        </w:tc>
        <w:tc>
          <w:tcPr>
            <w:tcW w:w="1140" w:type="pct"/>
            <w:shd w:val="clear" w:color="auto" w:fill="auto"/>
            <w:noWrap/>
            <w:hideMark/>
          </w:tcPr>
          <w:p w:rsidR="00AE3B12" w:rsidRPr="00AE3B12" w:rsidRDefault="00AE3B12" w:rsidP="00476C28">
            <w:pPr>
              <w:jc w:val="center"/>
              <w:rPr>
                <w:rFonts w:ascii="Sylfaen" w:hAnsi="Sylfaen"/>
              </w:rPr>
            </w:pPr>
            <w:r w:rsidRPr="00AE3B12">
              <w:rPr>
                <w:rFonts w:ascii="Sylfaen" w:hAnsi="Sylfaen"/>
                <w:lang w:val="ka-GE"/>
              </w:rPr>
              <w:t>249.5</w:t>
            </w:r>
          </w:p>
        </w:tc>
        <w:tc>
          <w:tcPr>
            <w:tcW w:w="1067" w:type="pct"/>
            <w:shd w:val="clear" w:color="auto" w:fill="auto"/>
            <w:noWrap/>
            <w:hideMark/>
          </w:tcPr>
          <w:p w:rsidR="00AE3B12" w:rsidRPr="00AE3B12" w:rsidRDefault="00AE3B12" w:rsidP="00476C28">
            <w:pPr>
              <w:jc w:val="center"/>
              <w:rPr>
                <w:rFonts w:ascii="Sylfaen" w:hAnsi="Sylfaen"/>
                <w:lang w:val="en-US"/>
              </w:rPr>
            </w:pPr>
            <w:r w:rsidRPr="00AE3B12">
              <w:rPr>
                <w:rFonts w:ascii="Sylfaen" w:hAnsi="Sylfaen"/>
                <w:lang w:val="ka-GE"/>
              </w:rPr>
              <w:t>59.1</w:t>
            </w:r>
            <w:r w:rsidRPr="00AE3B12">
              <w:rPr>
                <w:rFonts w:ascii="Sylfaen" w:hAnsi="Sylfaen"/>
                <w:lang w:val="en-US"/>
              </w:rPr>
              <w:t>%</w:t>
            </w:r>
          </w:p>
        </w:tc>
      </w:tr>
      <w:tr w:rsidR="00AE3B12" w:rsidRPr="00AE3B12" w:rsidTr="00476C28">
        <w:trPr>
          <w:trHeight w:val="324"/>
          <w:jc w:val="center"/>
        </w:trPr>
        <w:tc>
          <w:tcPr>
            <w:tcW w:w="1710" w:type="pct"/>
            <w:shd w:val="clear" w:color="auto" w:fill="auto"/>
            <w:vAlign w:val="center"/>
            <w:hideMark/>
          </w:tcPr>
          <w:p w:rsidR="00AE3B12" w:rsidRPr="00AE3B12" w:rsidRDefault="00AE3B12" w:rsidP="00476C28">
            <w:pPr>
              <w:spacing w:line="276" w:lineRule="auto"/>
              <w:rPr>
                <w:rFonts w:ascii="AcadNusx" w:hAnsi="AcadNusx" w:cs="Calibri"/>
                <w:lang w:val="en-US"/>
              </w:rPr>
            </w:pPr>
            <w:r w:rsidRPr="00AE3B12">
              <w:rPr>
                <w:rFonts w:ascii="Sylfaen" w:hAnsi="Sylfaen" w:cs="Sylfaen"/>
                <w:lang w:val="ka-GE"/>
              </w:rPr>
              <w:t xml:space="preserve">     </w:t>
            </w:r>
            <w:r w:rsidRPr="00AE3B12">
              <w:rPr>
                <w:rFonts w:ascii="Sylfaen" w:hAnsi="Sylfaen" w:cs="Sylfaen"/>
                <w:lang w:val="en-US"/>
              </w:rPr>
              <w:t>სხვა</w:t>
            </w:r>
            <w:r w:rsidRPr="00AE3B12">
              <w:rPr>
                <w:rFonts w:ascii="AcadNusx" w:hAnsi="AcadNusx" w:cs="Calibri"/>
                <w:lang w:val="en-US"/>
              </w:rPr>
              <w:t xml:space="preserve"> </w:t>
            </w:r>
            <w:r w:rsidRPr="00AE3B12">
              <w:rPr>
                <w:rFonts w:ascii="Sylfaen" w:hAnsi="Sylfaen" w:cs="Sylfaen"/>
                <w:lang w:val="en-US"/>
              </w:rPr>
              <w:t>შემოსავლები</w:t>
            </w:r>
          </w:p>
        </w:tc>
        <w:tc>
          <w:tcPr>
            <w:tcW w:w="1083" w:type="pct"/>
            <w:shd w:val="clear" w:color="auto" w:fill="auto"/>
            <w:hideMark/>
          </w:tcPr>
          <w:p w:rsidR="00AE3B12" w:rsidRPr="00AE3B12" w:rsidRDefault="00AE3B12" w:rsidP="00476C28">
            <w:pPr>
              <w:jc w:val="center"/>
              <w:rPr>
                <w:rFonts w:ascii="Sylfaen" w:hAnsi="Sylfaen"/>
              </w:rPr>
            </w:pPr>
            <w:r w:rsidRPr="00AE3B12">
              <w:rPr>
                <w:rFonts w:ascii="Sylfaen" w:hAnsi="Sylfaen"/>
                <w:lang w:val="ka-GE"/>
              </w:rPr>
              <w:t>1,225.</w:t>
            </w:r>
            <w:r w:rsidRPr="00AE3B12">
              <w:rPr>
                <w:rFonts w:ascii="Sylfaen" w:hAnsi="Sylfaen"/>
              </w:rPr>
              <w:t>0</w:t>
            </w:r>
          </w:p>
        </w:tc>
        <w:tc>
          <w:tcPr>
            <w:tcW w:w="1140" w:type="pct"/>
            <w:shd w:val="clear" w:color="auto" w:fill="auto"/>
            <w:hideMark/>
          </w:tcPr>
          <w:p w:rsidR="00AE3B12" w:rsidRPr="00AE3B12" w:rsidRDefault="00AE3B12" w:rsidP="00476C28">
            <w:pPr>
              <w:jc w:val="center"/>
              <w:rPr>
                <w:rFonts w:ascii="Sylfaen" w:hAnsi="Sylfaen"/>
              </w:rPr>
            </w:pPr>
            <w:r w:rsidRPr="00AE3B12">
              <w:rPr>
                <w:rFonts w:ascii="Sylfaen" w:hAnsi="Sylfaen"/>
                <w:lang w:val="ka-GE"/>
              </w:rPr>
              <w:t>1,144.3</w:t>
            </w:r>
          </w:p>
        </w:tc>
        <w:tc>
          <w:tcPr>
            <w:tcW w:w="1067" w:type="pct"/>
            <w:shd w:val="clear" w:color="auto" w:fill="auto"/>
            <w:noWrap/>
            <w:hideMark/>
          </w:tcPr>
          <w:p w:rsidR="00AE3B12" w:rsidRPr="00AE3B12" w:rsidRDefault="00AE3B12" w:rsidP="00476C28">
            <w:pPr>
              <w:jc w:val="center"/>
              <w:rPr>
                <w:rFonts w:ascii="Sylfaen" w:hAnsi="Sylfaen"/>
                <w:lang w:val="en-US"/>
              </w:rPr>
            </w:pPr>
            <w:r w:rsidRPr="00AE3B12">
              <w:rPr>
                <w:rFonts w:ascii="Sylfaen" w:hAnsi="Sylfaen"/>
                <w:lang w:val="en-US"/>
              </w:rPr>
              <w:t xml:space="preserve"> </w:t>
            </w:r>
            <w:r w:rsidRPr="00AE3B12">
              <w:rPr>
                <w:rFonts w:ascii="Sylfaen" w:hAnsi="Sylfaen"/>
                <w:lang w:val="ka-GE"/>
              </w:rPr>
              <w:t>93</w:t>
            </w:r>
            <w:r w:rsidRPr="00AE3B12">
              <w:rPr>
                <w:rFonts w:ascii="Sylfaen" w:hAnsi="Sylfaen"/>
              </w:rPr>
              <w:t>.</w:t>
            </w:r>
            <w:r w:rsidRPr="00AE3B12">
              <w:rPr>
                <w:rFonts w:ascii="Sylfaen" w:hAnsi="Sylfaen"/>
                <w:lang w:val="ka-GE"/>
              </w:rPr>
              <w:t>4</w:t>
            </w:r>
            <w:r w:rsidRPr="00AE3B12">
              <w:rPr>
                <w:rFonts w:ascii="Sylfaen" w:hAnsi="Sylfaen"/>
                <w:lang w:val="en-US"/>
              </w:rPr>
              <w:t>%</w:t>
            </w:r>
          </w:p>
        </w:tc>
      </w:tr>
    </w:tbl>
    <w:p w:rsidR="00A87950" w:rsidRPr="00A87950" w:rsidRDefault="00A87950" w:rsidP="00A87950">
      <w:pPr>
        <w:pStyle w:val="Heading2"/>
        <w:ind w:firstLine="720"/>
        <w:rPr>
          <w:rFonts w:ascii="Sylfaen" w:hAnsi="Sylfaen"/>
          <w:i w:val="0"/>
          <w:iCs w:val="0"/>
          <w:sz w:val="24"/>
          <w:szCs w:val="24"/>
          <w:lang w:val="ka-GE"/>
        </w:rPr>
      </w:pPr>
      <w:r w:rsidRPr="00AE3B12">
        <w:rPr>
          <w:rFonts w:ascii="Sylfaen" w:hAnsi="Sylfaen"/>
          <w:sz w:val="24"/>
          <w:szCs w:val="24"/>
          <w:lang w:val="ka-GE"/>
        </w:rPr>
        <w:t>მიმდინარე საგადასახადო შემოსავლების ანალიზი</w:t>
      </w:r>
    </w:p>
    <w:p w:rsidR="00A87950" w:rsidRPr="00A87950" w:rsidRDefault="00A87950" w:rsidP="00A87950">
      <w:pPr>
        <w:ind w:firstLine="720"/>
        <w:jc w:val="both"/>
        <w:rPr>
          <w:rFonts w:ascii="Sylfaen" w:hAnsi="Sylfaen"/>
          <w:sz w:val="22"/>
          <w:szCs w:val="22"/>
          <w:lang w:val="ka-GE" w:eastAsia="ru-RU"/>
        </w:rPr>
      </w:pPr>
      <w:r w:rsidRPr="00A87950">
        <w:rPr>
          <w:rFonts w:ascii="Sylfaen" w:hAnsi="Sylfaen"/>
          <w:sz w:val="22"/>
          <w:szCs w:val="22"/>
          <w:lang w:val="ka-GE" w:eastAsia="ru-RU"/>
        </w:rPr>
        <w:t>2022 წლის იანვარ-აგვისტოში  ნაერთ ბიუჯეტში გადასახადების სახით მობილიზებულია 10 564.2 მლნ ლარი, რაც წინა წლის შესაბამის პერიოდთან შედარებით  27.</w:t>
      </w:r>
      <w:r w:rsidRPr="00A87950">
        <w:rPr>
          <w:rFonts w:ascii="Sylfaen" w:hAnsi="Sylfaen"/>
          <w:sz w:val="22"/>
          <w:szCs w:val="22"/>
          <w:lang w:val="en-US" w:eastAsia="ru-RU"/>
        </w:rPr>
        <w:t>0</w:t>
      </w:r>
      <w:r w:rsidRPr="00A87950">
        <w:rPr>
          <w:rFonts w:ascii="Sylfaen" w:hAnsi="Sylfaen"/>
          <w:sz w:val="22"/>
          <w:szCs w:val="22"/>
          <w:lang w:val="ka-GE" w:eastAsia="ru-RU"/>
        </w:rPr>
        <w:t xml:space="preserve"> პროცენტით (2 245.1 მლნ ლარით) მეტია.</w:t>
      </w:r>
    </w:p>
    <w:p w:rsidR="00A87950" w:rsidRPr="00A87950" w:rsidRDefault="00A87950" w:rsidP="00A87950">
      <w:pPr>
        <w:jc w:val="center"/>
        <w:rPr>
          <w:rFonts w:ascii="Sylfaen" w:hAnsi="Sylfaen"/>
          <w:b/>
          <w:sz w:val="22"/>
          <w:szCs w:val="22"/>
          <w:lang w:val="ka-GE"/>
        </w:rPr>
      </w:pPr>
    </w:p>
    <w:p w:rsidR="00A87950" w:rsidRDefault="00A87950" w:rsidP="00A87950">
      <w:pPr>
        <w:jc w:val="center"/>
        <w:rPr>
          <w:rFonts w:ascii="Sylfaen" w:hAnsi="Sylfaen"/>
          <w:b/>
          <w:sz w:val="22"/>
          <w:szCs w:val="22"/>
          <w:lang w:val="ka-GE"/>
        </w:rPr>
      </w:pPr>
    </w:p>
    <w:p w:rsidR="00A87950" w:rsidRDefault="00A87950" w:rsidP="00A87950">
      <w:pPr>
        <w:jc w:val="center"/>
        <w:rPr>
          <w:rFonts w:ascii="Sylfaen" w:hAnsi="Sylfaen"/>
          <w:b/>
          <w:sz w:val="22"/>
          <w:szCs w:val="22"/>
          <w:lang w:val="ka-GE"/>
        </w:rPr>
      </w:pPr>
    </w:p>
    <w:p w:rsidR="00A87950" w:rsidRDefault="00A87950" w:rsidP="00A87950">
      <w:pPr>
        <w:jc w:val="center"/>
        <w:rPr>
          <w:rFonts w:ascii="Sylfaen" w:hAnsi="Sylfaen"/>
          <w:b/>
          <w:sz w:val="22"/>
          <w:szCs w:val="22"/>
          <w:lang w:val="ka-GE"/>
        </w:rPr>
      </w:pPr>
    </w:p>
    <w:p w:rsidR="00A87950" w:rsidRDefault="00A87950" w:rsidP="00A87950">
      <w:pPr>
        <w:jc w:val="center"/>
        <w:rPr>
          <w:rFonts w:ascii="Sylfaen" w:hAnsi="Sylfaen"/>
          <w:b/>
          <w:sz w:val="22"/>
          <w:szCs w:val="22"/>
          <w:lang w:val="ka-GE"/>
        </w:rPr>
      </w:pPr>
    </w:p>
    <w:p w:rsidR="00A87950" w:rsidRPr="00A87950" w:rsidRDefault="00A87950" w:rsidP="00A87950">
      <w:pPr>
        <w:jc w:val="center"/>
        <w:rPr>
          <w:rFonts w:ascii="Sylfaen" w:hAnsi="Sylfaen"/>
          <w:b/>
          <w:sz w:val="22"/>
          <w:szCs w:val="22"/>
          <w:lang w:val="ka-GE"/>
        </w:rPr>
      </w:pPr>
      <w:r w:rsidRPr="00A87950">
        <w:rPr>
          <w:rFonts w:ascii="Sylfaen" w:hAnsi="Sylfaen"/>
          <w:b/>
          <w:sz w:val="22"/>
          <w:szCs w:val="22"/>
          <w:lang w:val="ka-GE"/>
        </w:rPr>
        <w:t xml:space="preserve">2021-2022 წწ </w:t>
      </w:r>
      <w:r w:rsidRPr="00A87950">
        <w:rPr>
          <w:rFonts w:ascii="Sylfaen" w:hAnsi="Sylfaen" w:cs="Sylfaen"/>
          <w:b/>
          <w:sz w:val="22"/>
          <w:szCs w:val="22"/>
          <w:lang w:val="ka-GE"/>
        </w:rPr>
        <w:t>იანვარ-აგვისტოს</w:t>
      </w:r>
      <w:r w:rsidRPr="00A87950">
        <w:rPr>
          <w:b/>
          <w:sz w:val="22"/>
          <w:szCs w:val="22"/>
          <w:lang w:val="ka-GE"/>
        </w:rPr>
        <w:t xml:space="preserve"> </w:t>
      </w:r>
      <w:r w:rsidRPr="00A87950">
        <w:rPr>
          <w:rFonts w:ascii="Sylfaen" w:hAnsi="Sylfaen"/>
          <w:b/>
          <w:sz w:val="22"/>
          <w:szCs w:val="22"/>
          <w:lang w:val="ka-GE"/>
        </w:rPr>
        <w:t>გადასახადების ფაქტიური მაჩვენებლები</w:t>
      </w:r>
    </w:p>
    <w:p w:rsidR="00A87950" w:rsidRPr="00ED1560" w:rsidRDefault="00ED1560" w:rsidP="00A87950">
      <w:pPr>
        <w:spacing w:line="276" w:lineRule="auto"/>
        <w:jc w:val="right"/>
        <w:rPr>
          <w:rFonts w:ascii="Sylfaen" w:hAnsi="Sylfaen"/>
          <w:sz w:val="18"/>
          <w:szCs w:val="18"/>
          <w:lang w:val="ka-GE"/>
        </w:rPr>
      </w:pPr>
      <w:r w:rsidRPr="00ED1560">
        <w:rPr>
          <w:rFonts w:ascii="Sylfaen" w:hAnsi="Sylfaen"/>
          <w:sz w:val="18"/>
          <w:szCs w:val="18"/>
          <w:lang w:val="ka-GE"/>
        </w:rPr>
        <w:t>მლნ ლარი</w:t>
      </w:r>
    </w:p>
    <w:p w:rsidR="00A87950" w:rsidRPr="00A87950" w:rsidRDefault="00A87950" w:rsidP="00A87950">
      <w:pPr>
        <w:spacing w:line="276" w:lineRule="auto"/>
        <w:jc w:val="right"/>
        <w:rPr>
          <w:rFonts w:ascii="Sylfaen" w:hAnsi="Sylfaen"/>
          <w:b/>
          <w:sz w:val="18"/>
          <w:szCs w:val="18"/>
          <w:lang w:val="ka-GE"/>
        </w:rPr>
      </w:pPr>
    </w:p>
    <w:p w:rsidR="00A87950" w:rsidRPr="00A87950" w:rsidRDefault="00A87950" w:rsidP="00A87950">
      <w:pPr>
        <w:spacing w:line="276" w:lineRule="auto"/>
        <w:jc w:val="center"/>
        <w:rPr>
          <w:rFonts w:ascii="Sylfaen" w:hAnsi="Sylfaen"/>
          <w:b/>
          <w:lang w:val="en-US"/>
        </w:rPr>
      </w:pPr>
      <w:r w:rsidRPr="00A87950">
        <w:rPr>
          <w:rFonts w:ascii="Sylfaen" w:hAnsi="Sylfaen"/>
          <w:noProof/>
          <w:sz w:val="16"/>
          <w:szCs w:val="16"/>
          <w:lang w:val="en-US"/>
        </w:rPr>
        <w:drawing>
          <wp:inline distT="0" distB="0" distL="0" distR="0" wp14:anchorId="0BF621C0" wp14:editId="7C79879B">
            <wp:extent cx="6695440" cy="366712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7950" w:rsidRPr="00A87950" w:rsidRDefault="00A87950" w:rsidP="00A87950">
      <w:pPr>
        <w:pStyle w:val="ListParagraph"/>
        <w:spacing w:after="160" w:line="259" w:lineRule="auto"/>
        <w:contextualSpacing/>
        <w:jc w:val="both"/>
        <w:rPr>
          <w:rFonts w:ascii="Sylfaen" w:hAnsi="Sylfaen"/>
          <w:sz w:val="22"/>
          <w:szCs w:val="22"/>
          <w:lang w:val="ka-GE"/>
        </w:rPr>
      </w:pPr>
    </w:p>
    <w:p w:rsidR="00A87950" w:rsidRPr="00A87950" w:rsidRDefault="00A87950" w:rsidP="00A87950">
      <w:pPr>
        <w:pStyle w:val="ListParagraph"/>
        <w:numPr>
          <w:ilvl w:val="0"/>
          <w:numId w:val="45"/>
        </w:numPr>
        <w:spacing w:after="160" w:line="259" w:lineRule="auto"/>
        <w:contextualSpacing/>
        <w:jc w:val="both"/>
        <w:rPr>
          <w:rFonts w:ascii="Sylfaen" w:hAnsi="Sylfaen"/>
          <w:sz w:val="22"/>
          <w:szCs w:val="22"/>
          <w:lang w:val="ka-GE"/>
        </w:rPr>
      </w:pPr>
      <w:r w:rsidRPr="00A87950">
        <w:rPr>
          <w:rFonts w:ascii="Sylfaen" w:hAnsi="Sylfaen"/>
          <w:b/>
          <w:sz w:val="22"/>
          <w:szCs w:val="22"/>
          <w:lang w:val="ka-GE"/>
        </w:rPr>
        <w:t>საშემოსავლო გადასახადის</w:t>
      </w:r>
      <w:r w:rsidRPr="00A87950">
        <w:rPr>
          <w:rFonts w:ascii="Sylfaen" w:hAnsi="Sylfaen"/>
          <w:sz w:val="22"/>
          <w:szCs w:val="22"/>
          <w:lang w:val="ka-GE"/>
        </w:rPr>
        <w:t xml:space="preserve"> წლიური გეგმა შეადგენს </w:t>
      </w:r>
      <w:r w:rsidRPr="00A87950">
        <w:rPr>
          <w:rFonts w:ascii="Sylfaen" w:hAnsi="Sylfaen"/>
          <w:sz w:val="22"/>
          <w:szCs w:val="22"/>
          <w:lang w:val="en-US"/>
        </w:rPr>
        <w:t>4</w:t>
      </w:r>
      <w:r w:rsidRPr="00A87950">
        <w:rPr>
          <w:rFonts w:ascii="Sylfaen" w:hAnsi="Sylfaen"/>
          <w:sz w:val="22"/>
          <w:szCs w:val="22"/>
          <w:lang w:val="ka-GE"/>
        </w:rPr>
        <w:t> 6</w:t>
      </w:r>
      <w:r w:rsidRPr="00A87950">
        <w:rPr>
          <w:rFonts w:ascii="Sylfaen" w:hAnsi="Sylfaen"/>
          <w:sz w:val="22"/>
          <w:szCs w:val="22"/>
          <w:lang w:val="en-US"/>
        </w:rPr>
        <w:t>40</w:t>
      </w:r>
      <w:r w:rsidRPr="00A87950">
        <w:rPr>
          <w:rFonts w:ascii="Sylfaen" w:hAnsi="Sylfaen"/>
          <w:sz w:val="22"/>
          <w:szCs w:val="22"/>
        </w:rPr>
        <w:t>.</w:t>
      </w:r>
      <w:r w:rsidRPr="00A87950">
        <w:rPr>
          <w:rFonts w:ascii="Sylfaen" w:hAnsi="Sylfaen"/>
          <w:sz w:val="22"/>
          <w:szCs w:val="22"/>
          <w:lang w:val="ka-GE"/>
        </w:rPr>
        <w:t xml:space="preserve">0 მლნ ლარს. 8 თვის მდგომარეობით მობილიზებულია </w:t>
      </w:r>
      <w:r w:rsidRPr="00A87950">
        <w:rPr>
          <w:rFonts w:ascii="Sylfaen" w:hAnsi="Sylfaen"/>
          <w:sz w:val="22"/>
          <w:szCs w:val="22"/>
          <w:lang w:val="en-US"/>
        </w:rPr>
        <w:t>3</w:t>
      </w:r>
      <w:r w:rsidRPr="00A87950">
        <w:rPr>
          <w:rFonts w:ascii="Sylfaen" w:hAnsi="Sylfaen"/>
          <w:sz w:val="22"/>
          <w:szCs w:val="22"/>
          <w:lang w:val="ka-GE"/>
        </w:rPr>
        <w:t> 3</w:t>
      </w:r>
      <w:r w:rsidRPr="00A87950">
        <w:rPr>
          <w:rFonts w:ascii="Sylfaen" w:hAnsi="Sylfaen"/>
          <w:sz w:val="22"/>
          <w:szCs w:val="22"/>
          <w:lang w:val="en-US"/>
        </w:rPr>
        <w:t>02.5</w:t>
      </w:r>
      <w:r w:rsidRPr="00A87950">
        <w:rPr>
          <w:rFonts w:ascii="Sylfaen" w:hAnsi="Sylfaen"/>
          <w:sz w:val="22"/>
          <w:szCs w:val="22"/>
          <w:lang w:val="ka-GE"/>
        </w:rPr>
        <w:t xml:space="preserve"> მლნ ლარი, რაც წლიური გეგმის </w:t>
      </w:r>
      <w:r w:rsidRPr="00A87950">
        <w:rPr>
          <w:rFonts w:ascii="Sylfaen" w:hAnsi="Sylfaen"/>
          <w:sz w:val="22"/>
          <w:szCs w:val="22"/>
          <w:lang w:val="en-US"/>
        </w:rPr>
        <w:t>71.2</w:t>
      </w:r>
      <w:r w:rsidRPr="00A87950">
        <w:rPr>
          <w:rFonts w:ascii="Sylfaen" w:hAnsi="Sylfaen"/>
          <w:sz w:val="22"/>
          <w:szCs w:val="22"/>
          <w:lang w:val="ka-GE"/>
        </w:rPr>
        <w:t xml:space="preserve">%, ხოლო 9 თვის გეგმის </w:t>
      </w:r>
      <w:r w:rsidRPr="00A87950">
        <w:rPr>
          <w:rFonts w:ascii="Sylfaen" w:hAnsi="Sylfaen"/>
          <w:sz w:val="22"/>
          <w:szCs w:val="22"/>
          <w:lang w:val="en-US"/>
        </w:rPr>
        <w:t>95.5</w:t>
      </w:r>
      <w:r w:rsidRPr="00A87950">
        <w:rPr>
          <w:rFonts w:ascii="Sylfaen" w:hAnsi="Sylfaen"/>
          <w:sz w:val="22"/>
          <w:szCs w:val="22"/>
          <w:lang w:val="ka-GE"/>
        </w:rPr>
        <w:t xml:space="preserve">%-ია. </w:t>
      </w:r>
    </w:p>
    <w:p w:rsidR="00A87950" w:rsidRPr="00A87950" w:rsidRDefault="00A87950" w:rsidP="00A87950">
      <w:pPr>
        <w:pStyle w:val="ListParagraph"/>
        <w:numPr>
          <w:ilvl w:val="0"/>
          <w:numId w:val="45"/>
        </w:numPr>
        <w:spacing w:after="160" w:line="259" w:lineRule="auto"/>
        <w:contextualSpacing/>
        <w:jc w:val="both"/>
        <w:rPr>
          <w:rFonts w:ascii="Sylfaen" w:hAnsi="Sylfaen"/>
          <w:sz w:val="22"/>
          <w:szCs w:val="22"/>
          <w:lang w:val="ka-GE"/>
        </w:rPr>
      </w:pPr>
      <w:r w:rsidRPr="00A87950">
        <w:rPr>
          <w:rFonts w:ascii="Sylfaen" w:hAnsi="Sylfaen"/>
          <w:b/>
          <w:sz w:val="22"/>
          <w:szCs w:val="22"/>
          <w:lang w:val="ka-GE"/>
        </w:rPr>
        <w:t>მოგების გადასახადის</w:t>
      </w:r>
      <w:r w:rsidRPr="00A87950">
        <w:rPr>
          <w:rFonts w:ascii="Sylfaen" w:hAnsi="Sylfaen"/>
          <w:sz w:val="22"/>
          <w:szCs w:val="22"/>
          <w:lang w:val="ka-GE"/>
        </w:rPr>
        <w:t xml:space="preserve"> გეგმა შეადგენს </w:t>
      </w:r>
      <w:r w:rsidRPr="00A87950">
        <w:rPr>
          <w:rFonts w:ascii="Sylfaen" w:hAnsi="Sylfaen"/>
          <w:sz w:val="22"/>
          <w:szCs w:val="22"/>
          <w:lang w:val="en-US"/>
        </w:rPr>
        <w:t>1 620</w:t>
      </w:r>
      <w:r w:rsidRPr="00A87950">
        <w:rPr>
          <w:rFonts w:ascii="Sylfaen" w:hAnsi="Sylfaen"/>
          <w:sz w:val="22"/>
          <w:szCs w:val="22"/>
        </w:rPr>
        <w:t>.</w:t>
      </w:r>
      <w:r w:rsidRPr="00A87950">
        <w:rPr>
          <w:rFonts w:ascii="Sylfaen" w:hAnsi="Sylfaen"/>
          <w:sz w:val="22"/>
          <w:szCs w:val="22"/>
          <w:lang w:val="ka-GE"/>
        </w:rPr>
        <w:t xml:space="preserve">0 მლნ ლარს. 8 თვის მდგომარეობით მობილიზებულია </w:t>
      </w:r>
      <w:r w:rsidRPr="00A87950">
        <w:rPr>
          <w:rFonts w:ascii="Sylfaen" w:hAnsi="Sylfaen"/>
          <w:sz w:val="22"/>
          <w:szCs w:val="22"/>
          <w:lang w:val="en-US"/>
        </w:rPr>
        <w:t>1 392.6</w:t>
      </w:r>
      <w:r w:rsidRPr="00A87950">
        <w:rPr>
          <w:rFonts w:ascii="Sylfaen" w:hAnsi="Sylfaen"/>
          <w:sz w:val="22"/>
          <w:szCs w:val="22"/>
          <w:lang w:val="ka-GE"/>
        </w:rPr>
        <w:t xml:space="preserve"> მლნ ლარი, რაც წლიური გეგმის </w:t>
      </w:r>
      <w:r w:rsidRPr="00A87950">
        <w:rPr>
          <w:rFonts w:ascii="Sylfaen" w:hAnsi="Sylfaen"/>
          <w:sz w:val="22"/>
          <w:szCs w:val="22"/>
          <w:lang w:val="en-US"/>
        </w:rPr>
        <w:t>86.0</w:t>
      </w:r>
      <w:r w:rsidRPr="00A87950">
        <w:rPr>
          <w:rFonts w:ascii="Sylfaen" w:hAnsi="Sylfaen"/>
          <w:sz w:val="22"/>
          <w:szCs w:val="22"/>
          <w:lang w:val="ka-GE"/>
        </w:rPr>
        <w:t xml:space="preserve">%, ხოლო 9 თვის გეგმის </w:t>
      </w:r>
      <w:r w:rsidRPr="00A87950">
        <w:rPr>
          <w:rFonts w:ascii="Sylfaen" w:hAnsi="Sylfaen"/>
          <w:sz w:val="22"/>
          <w:szCs w:val="22"/>
          <w:lang w:val="en-US"/>
        </w:rPr>
        <w:t>107.3</w:t>
      </w:r>
      <w:r w:rsidRPr="00A87950">
        <w:rPr>
          <w:rFonts w:ascii="Sylfaen" w:hAnsi="Sylfaen"/>
          <w:sz w:val="22"/>
          <w:szCs w:val="22"/>
          <w:lang w:val="ka-GE"/>
        </w:rPr>
        <w:t xml:space="preserve">%-ია. </w:t>
      </w:r>
    </w:p>
    <w:p w:rsidR="00A87950" w:rsidRPr="00A87950" w:rsidRDefault="00A87950" w:rsidP="00A87950">
      <w:pPr>
        <w:pStyle w:val="ListParagraph"/>
        <w:numPr>
          <w:ilvl w:val="0"/>
          <w:numId w:val="45"/>
        </w:numPr>
        <w:spacing w:after="160" w:line="259" w:lineRule="auto"/>
        <w:contextualSpacing/>
        <w:jc w:val="both"/>
        <w:rPr>
          <w:rFonts w:ascii="Sylfaen" w:hAnsi="Sylfaen"/>
          <w:sz w:val="22"/>
          <w:szCs w:val="22"/>
          <w:lang w:val="ka-GE"/>
        </w:rPr>
      </w:pPr>
      <w:r w:rsidRPr="00A87950">
        <w:rPr>
          <w:rFonts w:ascii="Sylfaen" w:hAnsi="Sylfaen"/>
          <w:b/>
          <w:sz w:val="22"/>
          <w:szCs w:val="22"/>
          <w:lang w:val="ka-GE"/>
        </w:rPr>
        <w:t>დღგ-ს</w:t>
      </w:r>
      <w:r w:rsidRPr="00A87950">
        <w:rPr>
          <w:rFonts w:ascii="Sylfaen" w:hAnsi="Sylfaen"/>
          <w:sz w:val="22"/>
          <w:szCs w:val="22"/>
          <w:lang w:val="ka-GE"/>
        </w:rPr>
        <w:t xml:space="preserve"> გეგმა შეადგენს </w:t>
      </w:r>
      <w:r w:rsidRPr="00A87950">
        <w:rPr>
          <w:rFonts w:ascii="Sylfaen" w:hAnsi="Sylfaen"/>
          <w:sz w:val="22"/>
          <w:szCs w:val="22"/>
          <w:lang w:val="en-US"/>
        </w:rPr>
        <w:t>6</w:t>
      </w:r>
      <w:r w:rsidRPr="00A87950">
        <w:rPr>
          <w:rFonts w:ascii="Sylfaen" w:hAnsi="Sylfaen"/>
          <w:sz w:val="22"/>
          <w:szCs w:val="22"/>
          <w:lang w:val="ka-GE"/>
        </w:rPr>
        <w:t xml:space="preserve"> </w:t>
      </w:r>
      <w:r w:rsidRPr="00A87950">
        <w:rPr>
          <w:rFonts w:ascii="Sylfaen" w:hAnsi="Sylfaen"/>
          <w:sz w:val="22"/>
          <w:szCs w:val="22"/>
          <w:lang w:val="en-US"/>
        </w:rPr>
        <w:t>6</w:t>
      </w:r>
      <w:r w:rsidRPr="00A87950">
        <w:rPr>
          <w:rFonts w:ascii="Sylfaen" w:hAnsi="Sylfaen"/>
          <w:sz w:val="22"/>
          <w:szCs w:val="22"/>
          <w:lang w:val="ka-GE"/>
        </w:rPr>
        <w:t>6</w:t>
      </w:r>
      <w:r w:rsidRPr="00A87950">
        <w:rPr>
          <w:rFonts w:ascii="Sylfaen" w:hAnsi="Sylfaen"/>
          <w:sz w:val="22"/>
          <w:szCs w:val="22"/>
          <w:lang w:val="en-US"/>
        </w:rPr>
        <w:t>5.</w:t>
      </w:r>
      <w:r w:rsidRPr="00A87950">
        <w:rPr>
          <w:rFonts w:ascii="Sylfaen" w:hAnsi="Sylfaen"/>
          <w:sz w:val="22"/>
          <w:szCs w:val="22"/>
          <w:lang w:val="ka-GE"/>
        </w:rPr>
        <w:t xml:space="preserve">0 მლნ ლარს. 8 თვის მდგომარეობით მობილიზებულია </w:t>
      </w:r>
      <w:r w:rsidRPr="00A87950">
        <w:rPr>
          <w:rFonts w:ascii="Sylfaen" w:hAnsi="Sylfaen"/>
          <w:sz w:val="22"/>
          <w:szCs w:val="22"/>
          <w:lang w:val="en-US"/>
        </w:rPr>
        <w:t>4</w:t>
      </w:r>
      <w:r w:rsidRPr="00A87950">
        <w:rPr>
          <w:rFonts w:ascii="Sylfaen" w:hAnsi="Sylfaen"/>
          <w:sz w:val="22"/>
          <w:szCs w:val="22"/>
          <w:lang w:val="ka-GE"/>
        </w:rPr>
        <w:t> </w:t>
      </w:r>
      <w:r w:rsidRPr="00A87950">
        <w:rPr>
          <w:rFonts w:ascii="Sylfaen" w:hAnsi="Sylfaen"/>
          <w:sz w:val="22"/>
          <w:szCs w:val="22"/>
          <w:lang w:val="en-US"/>
        </w:rPr>
        <w:t>723.</w:t>
      </w:r>
      <w:r w:rsidRPr="00A87950">
        <w:rPr>
          <w:rFonts w:ascii="Sylfaen" w:hAnsi="Sylfaen"/>
          <w:sz w:val="22"/>
          <w:szCs w:val="22"/>
          <w:lang w:val="ka-GE"/>
        </w:rPr>
        <w:t xml:space="preserve">4 მლნ ლარი, რაც წლიური გეგმის </w:t>
      </w:r>
      <w:r w:rsidRPr="00A87950">
        <w:rPr>
          <w:rFonts w:ascii="Sylfaen" w:hAnsi="Sylfaen"/>
          <w:sz w:val="22"/>
          <w:szCs w:val="22"/>
          <w:lang w:val="en-US"/>
        </w:rPr>
        <w:t>70.</w:t>
      </w:r>
      <w:r w:rsidRPr="00A87950">
        <w:rPr>
          <w:rFonts w:ascii="Sylfaen" w:hAnsi="Sylfaen"/>
          <w:sz w:val="22"/>
          <w:szCs w:val="22"/>
          <w:lang w:val="ka-GE"/>
        </w:rPr>
        <w:t xml:space="preserve">9%, ხოლო 9 თვის გეგმის </w:t>
      </w:r>
      <w:r w:rsidRPr="00A87950">
        <w:rPr>
          <w:rFonts w:ascii="Sylfaen" w:hAnsi="Sylfaen"/>
          <w:sz w:val="22"/>
          <w:szCs w:val="22"/>
          <w:lang w:val="en-US"/>
        </w:rPr>
        <w:t>97.9</w:t>
      </w:r>
      <w:r w:rsidRPr="00A87950">
        <w:rPr>
          <w:rFonts w:ascii="Sylfaen" w:hAnsi="Sylfaen"/>
          <w:sz w:val="22"/>
          <w:szCs w:val="22"/>
          <w:lang w:val="ka-GE"/>
        </w:rPr>
        <w:t xml:space="preserve">%-ია. </w:t>
      </w:r>
    </w:p>
    <w:p w:rsidR="00A87950" w:rsidRPr="00A87950" w:rsidRDefault="00A87950" w:rsidP="00A87950">
      <w:pPr>
        <w:pStyle w:val="ListParagraph"/>
        <w:numPr>
          <w:ilvl w:val="0"/>
          <w:numId w:val="45"/>
        </w:numPr>
        <w:spacing w:after="160" w:line="259" w:lineRule="auto"/>
        <w:contextualSpacing/>
        <w:jc w:val="both"/>
        <w:rPr>
          <w:rFonts w:ascii="Sylfaen" w:hAnsi="Sylfaen"/>
          <w:sz w:val="22"/>
          <w:szCs w:val="22"/>
          <w:lang w:val="ka-GE"/>
        </w:rPr>
      </w:pPr>
      <w:r w:rsidRPr="00A87950">
        <w:rPr>
          <w:rFonts w:ascii="Sylfaen" w:hAnsi="Sylfaen"/>
          <w:b/>
          <w:sz w:val="22"/>
          <w:szCs w:val="22"/>
          <w:lang w:val="ka-GE"/>
        </w:rPr>
        <w:t>აქციზის</w:t>
      </w:r>
      <w:r w:rsidRPr="00A87950">
        <w:rPr>
          <w:rFonts w:ascii="Sylfaen" w:hAnsi="Sylfaen"/>
          <w:sz w:val="22"/>
          <w:szCs w:val="22"/>
          <w:lang w:val="ka-GE"/>
        </w:rPr>
        <w:t xml:space="preserve"> გეგმა შეადგენს 1 8</w:t>
      </w:r>
      <w:r w:rsidRPr="00A87950">
        <w:rPr>
          <w:rFonts w:ascii="Sylfaen" w:hAnsi="Sylfaen"/>
          <w:sz w:val="22"/>
          <w:szCs w:val="22"/>
          <w:lang w:val="en-US"/>
        </w:rPr>
        <w:t>9</w:t>
      </w:r>
      <w:r w:rsidRPr="00A87950">
        <w:rPr>
          <w:rFonts w:ascii="Sylfaen" w:hAnsi="Sylfaen"/>
          <w:sz w:val="22"/>
          <w:szCs w:val="22"/>
          <w:lang w:val="ka-GE"/>
        </w:rPr>
        <w:t>0,0 მლნ ლარს. 8 თვის მდგომარეობით მობილიზებულია 1 </w:t>
      </w:r>
      <w:r w:rsidRPr="00A87950">
        <w:rPr>
          <w:rFonts w:ascii="Sylfaen" w:hAnsi="Sylfaen"/>
          <w:sz w:val="22"/>
          <w:szCs w:val="22"/>
          <w:lang w:val="en-US"/>
        </w:rPr>
        <w:t>203.1</w:t>
      </w:r>
      <w:r w:rsidRPr="00A87950">
        <w:rPr>
          <w:rFonts w:ascii="Sylfaen" w:hAnsi="Sylfaen"/>
          <w:sz w:val="22"/>
          <w:szCs w:val="22"/>
          <w:lang w:val="ka-GE"/>
        </w:rPr>
        <w:t xml:space="preserve"> მლნ ლარი, რაც წლიური გეგმის 6</w:t>
      </w:r>
      <w:r w:rsidRPr="00A87950">
        <w:rPr>
          <w:rFonts w:ascii="Sylfaen" w:hAnsi="Sylfaen"/>
          <w:sz w:val="22"/>
          <w:szCs w:val="22"/>
          <w:lang w:val="en-US"/>
        </w:rPr>
        <w:t>3.</w:t>
      </w:r>
      <w:r w:rsidRPr="00A87950">
        <w:rPr>
          <w:rFonts w:ascii="Sylfaen" w:hAnsi="Sylfaen"/>
          <w:sz w:val="22"/>
          <w:szCs w:val="22"/>
          <w:lang w:val="ka-GE"/>
        </w:rPr>
        <w:t xml:space="preserve">7%, ხოლო 9 თვის გეგმის </w:t>
      </w:r>
      <w:r w:rsidRPr="00A87950">
        <w:rPr>
          <w:rFonts w:ascii="Sylfaen" w:hAnsi="Sylfaen"/>
          <w:sz w:val="22"/>
          <w:szCs w:val="22"/>
          <w:lang w:val="en-US"/>
        </w:rPr>
        <w:t>92.2</w:t>
      </w:r>
      <w:r w:rsidRPr="00A87950">
        <w:rPr>
          <w:rFonts w:ascii="Sylfaen" w:hAnsi="Sylfaen"/>
          <w:sz w:val="22"/>
          <w:szCs w:val="22"/>
          <w:lang w:val="ka-GE"/>
        </w:rPr>
        <w:t xml:space="preserve">%-ია. </w:t>
      </w:r>
    </w:p>
    <w:p w:rsidR="00A87950" w:rsidRPr="00A87950" w:rsidRDefault="00A87950" w:rsidP="00A87950">
      <w:pPr>
        <w:pStyle w:val="ListParagraph"/>
        <w:numPr>
          <w:ilvl w:val="0"/>
          <w:numId w:val="45"/>
        </w:numPr>
        <w:spacing w:after="160" w:line="259" w:lineRule="auto"/>
        <w:contextualSpacing/>
        <w:jc w:val="both"/>
        <w:rPr>
          <w:rFonts w:ascii="Sylfaen" w:hAnsi="Sylfaen"/>
          <w:sz w:val="22"/>
          <w:szCs w:val="22"/>
          <w:lang w:val="ka-GE"/>
        </w:rPr>
      </w:pPr>
      <w:r w:rsidRPr="00A87950">
        <w:rPr>
          <w:rFonts w:ascii="Sylfaen" w:hAnsi="Sylfaen"/>
          <w:b/>
          <w:sz w:val="22"/>
          <w:szCs w:val="22"/>
          <w:lang w:val="ka-GE"/>
        </w:rPr>
        <w:t>იმპორტის გადასახადის</w:t>
      </w:r>
      <w:r w:rsidRPr="00A87950">
        <w:rPr>
          <w:rFonts w:ascii="Sylfaen" w:hAnsi="Sylfaen"/>
          <w:sz w:val="22"/>
          <w:szCs w:val="22"/>
          <w:lang w:val="ka-GE"/>
        </w:rPr>
        <w:t xml:space="preserve"> გეგმა შეადგენს 8</w:t>
      </w:r>
      <w:r w:rsidRPr="00A87950">
        <w:rPr>
          <w:rFonts w:ascii="Sylfaen" w:hAnsi="Sylfaen"/>
          <w:sz w:val="22"/>
          <w:szCs w:val="22"/>
          <w:lang w:val="en-US"/>
        </w:rPr>
        <w:t>5.</w:t>
      </w:r>
      <w:r w:rsidRPr="00A87950">
        <w:rPr>
          <w:rFonts w:ascii="Sylfaen" w:hAnsi="Sylfaen"/>
          <w:sz w:val="22"/>
          <w:szCs w:val="22"/>
          <w:lang w:val="ka-GE"/>
        </w:rPr>
        <w:t xml:space="preserve">0 მლნ ლარს. 8 თვის მდგომარეობით მობილიზებულია </w:t>
      </w:r>
      <w:r w:rsidRPr="00A87950">
        <w:rPr>
          <w:rFonts w:ascii="Sylfaen" w:hAnsi="Sylfaen"/>
          <w:sz w:val="22"/>
          <w:szCs w:val="22"/>
          <w:lang w:val="en-US"/>
        </w:rPr>
        <w:t>75.9</w:t>
      </w:r>
      <w:r w:rsidRPr="00A87950">
        <w:rPr>
          <w:rFonts w:ascii="Sylfaen" w:hAnsi="Sylfaen"/>
          <w:sz w:val="22"/>
          <w:szCs w:val="22"/>
          <w:lang w:val="ka-GE"/>
        </w:rPr>
        <w:t xml:space="preserve"> მლნ ლარი, რაც წლიური გეგმის </w:t>
      </w:r>
      <w:r w:rsidRPr="00A87950">
        <w:rPr>
          <w:rFonts w:ascii="Sylfaen" w:hAnsi="Sylfaen"/>
          <w:sz w:val="22"/>
          <w:szCs w:val="22"/>
          <w:lang w:val="en-US"/>
        </w:rPr>
        <w:t>89.3</w:t>
      </w:r>
      <w:r w:rsidRPr="00A87950">
        <w:rPr>
          <w:rFonts w:ascii="Sylfaen" w:hAnsi="Sylfaen"/>
          <w:sz w:val="22"/>
          <w:szCs w:val="22"/>
          <w:lang w:val="ka-GE"/>
        </w:rPr>
        <w:t xml:space="preserve">%, ხოლო 9 თვის გეგმის </w:t>
      </w:r>
      <w:r w:rsidRPr="00A87950">
        <w:rPr>
          <w:rFonts w:ascii="Sylfaen" w:hAnsi="Sylfaen"/>
          <w:sz w:val="22"/>
          <w:szCs w:val="22"/>
          <w:lang w:val="en-US"/>
        </w:rPr>
        <w:t>128.7</w:t>
      </w:r>
      <w:r w:rsidRPr="00A87950">
        <w:rPr>
          <w:rFonts w:ascii="Sylfaen" w:hAnsi="Sylfaen"/>
          <w:sz w:val="22"/>
          <w:szCs w:val="22"/>
          <w:lang w:val="ka-GE"/>
        </w:rPr>
        <w:t xml:space="preserve">%-ია. </w:t>
      </w:r>
    </w:p>
    <w:p w:rsidR="00A87950" w:rsidRPr="00A87950" w:rsidRDefault="00A87950" w:rsidP="00A87950">
      <w:pPr>
        <w:pStyle w:val="ListParagraph"/>
        <w:numPr>
          <w:ilvl w:val="0"/>
          <w:numId w:val="45"/>
        </w:numPr>
        <w:spacing w:after="160" w:line="259" w:lineRule="auto"/>
        <w:contextualSpacing/>
        <w:jc w:val="both"/>
        <w:rPr>
          <w:rFonts w:ascii="Sylfaen" w:hAnsi="Sylfaen"/>
          <w:sz w:val="22"/>
          <w:szCs w:val="22"/>
          <w:lang w:val="ka-GE"/>
        </w:rPr>
      </w:pPr>
      <w:r w:rsidRPr="00A87950">
        <w:rPr>
          <w:rFonts w:ascii="Sylfaen" w:hAnsi="Sylfaen"/>
          <w:b/>
          <w:sz w:val="22"/>
          <w:szCs w:val="22"/>
          <w:lang w:val="ka-GE"/>
        </w:rPr>
        <w:t>ქონების გადასახადის</w:t>
      </w:r>
      <w:r w:rsidRPr="00A87950">
        <w:rPr>
          <w:rFonts w:ascii="Sylfaen" w:hAnsi="Sylfaen"/>
          <w:sz w:val="22"/>
          <w:szCs w:val="22"/>
          <w:lang w:val="ka-GE"/>
        </w:rPr>
        <w:t xml:space="preserve"> გეგმა შეადგენს </w:t>
      </w:r>
      <w:r w:rsidRPr="00A87950">
        <w:rPr>
          <w:rFonts w:ascii="Sylfaen" w:hAnsi="Sylfaen"/>
          <w:sz w:val="22"/>
          <w:szCs w:val="22"/>
          <w:lang w:val="en-US"/>
        </w:rPr>
        <w:t>528.</w:t>
      </w:r>
      <w:r w:rsidRPr="00A87950">
        <w:rPr>
          <w:rFonts w:ascii="Sylfaen" w:hAnsi="Sylfaen"/>
          <w:sz w:val="22"/>
          <w:szCs w:val="22"/>
          <w:lang w:val="ka-GE"/>
        </w:rPr>
        <w:t xml:space="preserve">0 მლნ ლარს. 8 თვის მდგომარეობით მობილიზებულია </w:t>
      </w:r>
      <w:r w:rsidRPr="00A87950">
        <w:rPr>
          <w:rFonts w:ascii="Sylfaen" w:hAnsi="Sylfaen"/>
          <w:sz w:val="22"/>
          <w:szCs w:val="22"/>
          <w:lang w:val="en-US"/>
        </w:rPr>
        <w:t>465.</w:t>
      </w:r>
      <w:r w:rsidRPr="00A87950">
        <w:rPr>
          <w:rFonts w:ascii="Sylfaen" w:hAnsi="Sylfaen"/>
          <w:sz w:val="22"/>
          <w:szCs w:val="22"/>
          <w:lang w:val="ka-GE"/>
        </w:rPr>
        <w:t>3 მლნ ლარი, რაც წლიური გეგმის 8</w:t>
      </w:r>
      <w:r w:rsidRPr="00A87950">
        <w:rPr>
          <w:rFonts w:ascii="Sylfaen" w:hAnsi="Sylfaen"/>
          <w:sz w:val="22"/>
          <w:szCs w:val="22"/>
          <w:lang w:val="en-US"/>
        </w:rPr>
        <w:t>8.</w:t>
      </w:r>
      <w:r w:rsidRPr="00A87950">
        <w:rPr>
          <w:rFonts w:ascii="Sylfaen" w:hAnsi="Sylfaen"/>
          <w:sz w:val="22"/>
          <w:szCs w:val="22"/>
          <w:lang w:val="ka-GE"/>
        </w:rPr>
        <w:t>1%, ხოლო 9 თვის გეგმის 1</w:t>
      </w:r>
      <w:r w:rsidRPr="00A87950">
        <w:rPr>
          <w:rFonts w:ascii="Sylfaen" w:hAnsi="Sylfaen"/>
          <w:sz w:val="22"/>
          <w:szCs w:val="22"/>
          <w:lang w:val="en-US"/>
        </w:rPr>
        <w:t>14.0</w:t>
      </w:r>
      <w:r w:rsidRPr="00A87950">
        <w:rPr>
          <w:rFonts w:ascii="Sylfaen" w:hAnsi="Sylfaen"/>
          <w:sz w:val="22"/>
          <w:szCs w:val="22"/>
          <w:lang w:val="ka-GE"/>
        </w:rPr>
        <w:t xml:space="preserve">-ია. </w:t>
      </w:r>
    </w:p>
    <w:p w:rsidR="00A87950" w:rsidRPr="00A87950" w:rsidRDefault="00A87950" w:rsidP="00A87950">
      <w:pPr>
        <w:pStyle w:val="ListParagraph"/>
        <w:numPr>
          <w:ilvl w:val="0"/>
          <w:numId w:val="45"/>
        </w:numPr>
        <w:spacing w:after="160" w:line="259" w:lineRule="auto"/>
        <w:contextualSpacing/>
        <w:jc w:val="both"/>
        <w:rPr>
          <w:rFonts w:ascii="Sylfaen" w:hAnsi="Sylfaen"/>
          <w:sz w:val="22"/>
          <w:szCs w:val="22"/>
          <w:lang w:val="ka-GE"/>
        </w:rPr>
      </w:pPr>
      <w:r w:rsidRPr="00A87950">
        <w:rPr>
          <w:rFonts w:ascii="Sylfaen" w:hAnsi="Sylfaen"/>
          <w:b/>
          <w:sz w:val="22"/>
          <w:szCs w:val="22"/>
          <w:lang w:val="ka-GE"/>
        </w:rPr>
        <w:t>სხვა გადასახადების</w:t>
      </w:r>
      <w:r w:rsidRPr="00A87950">
        <w:rPr>
          <w:rFonts w:ascii="Sylfaen" w:hAnsi="Sylfaen"/>
          <w:sz w:val="22"/>
          <w:szCs w:val="22"/>
          <w:lang w:val="ka-GE"/>
        </w:rPr>
        <w:t xml:space="preserve"> გეგმა შეადგენს </w:t>
      </w:r>
      <w:r w:rsidRPr="00A87950">
        <w:rPr>
          <w:rFonts w:ascii="Sylfaen" w:hAnsi="Sylfaen"/>
          <w:sz w:val="22"/>
          <w:szCs w:val="22"/>
          <w:lang w:val="en-US"/>
        </w:rPr>
        <w:t>13</w:t>
      </w:r>
      <w:r w:rsidRPr="00A87950">
        <w:rPr>
          <w:rFonts w:ascii="Sylfaen" w:hAnsi="Sylfaen"/>
          <w:sz w:val="22"/>
          <w:szCs w:val="22"/>
          <w:lang w:val="ka-GE"/>
        </w:rPr>
        <w:t>0</w:t>
      </w:r>
      <w:r w:rsidRPr="00A87950">
        <w:rPr>
          <w:rFonts w:ascii="Sylfaen" w:hAnsi="Sylfaen"/>
          <w:sz w:val="22"/>
          <w:szCs w:val="22"/>
          <w:lang w:val="en-US"/>
        </w:rPr>
        <w:t>.</w:t>
      </w:r>
      <w:r w:rsidRPr="00A87950">
        <w:rPr>
          <w:rFonts w:ascii="Sylfaen" w:hAnsi="Sylfaen"/>
          <w:sz w:val="22"/>
          <w:szCs w:val="22"/>
          <w:lang w:val="ka-GE"/>
        </w:rPr>
        <w:t>0 მლნ ლარს. 8 თვის შესრულების მაჩვენებელია უარყოფითია და შეადგენს -</w:t>
      </w:r>
      <w:r w:rsidRPr="00A87950">
        <w:rPr>
          <w:rFonts w:ascii="Sylfaen" w:hAnsi="Sylfaen"/>
          <w:sz w:val="22"/>
          <w:szCs w:val="22"/>
          <w:lang w:val="en-US"/>
        </w:rPr>
        <w:t>598.</w:t>
      </w:r>
      <w:r w:rsidRPr="00A87950">
        <w:rPr>
          <w:rFonts w:ascii="Sylfaen" w:hAnsi="Sylfaen"/>
          <w:sz w:val="22"/>
          <w:szCs w:val="22"/>
          <w:lang w:val="ka-GE"/>
        </w:rPr>
        <w:t>6 მლნ ლარს. სხვა გადასახადებში უარყოფითი მაჩვენებელი გამოწვეულია ზედმეტობების დაბრუნების მაღალი ტემპით, კერძოდ 8 თვის მდგომარეობით დაბრუნებული თანხა შეადგენს 1 </w:t>
      </w:r>
      <w:r w:rsidRPr="00A87950">
        <w:rPr>
          <w:rFonts w:ascii="Sylfaen" w:hAnsi="Sylfaen"/>
          <w:sz w:val="22"/>
          <w:szCs w:val="22"/>
          <w:lang w:val="en-US"/>
        </w:rPr>
        <w:t>421.7</w:t>
      </w:r>
      <w:r w:rsidRPr="00A87950">
        <w:rPr>
          <w:rFonts w:ascii="Sylfaen" w:hAnsi="Sylfaen"/>
          <w:sz w:val="22"/>
          <w:szCs w:val="22"/>
          <w:lang w:val="ka-GE"/>
        </w:rPr>
        <w:t xml:space="preserve"> მლნ ლარს. </w:t>
      </w:r>
    </w:p>
    <w:p w:rsidR="00ED1560" w:rsidRDefault="00ED1560" w:rsidP="00A87950">
      <w:pPr>
        <w:spacing w:line="276" w:lineRule="auto"/>
        <w:jc w:val="center"/>
        <w:rPr>
          <w:rFonts w:ascii="Sylfaen" w:eastAsia="Calibri" w:hAnsi="Sylfaen" w:cs="Sylfaen"/>
          <w:b/>
          <w:bCs/>
          <w:sz w:val="22"/>
          <w:szCs w:val="22"/>
          <w:lang w:val="ka-GE"/>
        </w:rPr>
      </w:pPr>
    </w:p>
    <w:p w:rsidR="00ED1560" w:rsidRDefault="00ED1560" w:rsidP="00A87950">
      <w:pPr>
        <w:spacing w:line="276" w:lineRule="auto"/>
        <w:jc w:val="center"/>
        <w:rPr>
          <w:rFonts w:ascii="Sylfaen" w:eastAsia="Calibri" w:hAnsi="Sylfaen" w:cs="Sylfaen"/>
          <w:b/>
          <w:bCs/>
          <w:sz w:val="22"/>
          <w:szCs w:val="22"/>
          <w:lang w:val="ka-GE"/>
        </w:rPr>
      </w:pPr>
    </w:p>
    <w:p w:rsidR="00ED1560" w:rsidRDefault="00ED1560" w:rsidP="00A87950">
      <w:pPr>
        <w:spacing w:line="276" w:lineRule="auto"/>
        <w:jc w:val="center"/>
        <w:rPr>
          <w:rFonts w:ascii="Sylfaen" w:eastAsia="Calibri" w:hAnsi="Sylfaen" w:cs="Sylfaen"/>
          <w:b/>
          <w:bCs/>
          <w:sz w:val="22"/>
          <w:szCs w:val="22"/>
          <w:lang w:val="ka-GE"/>
        </w:rPr>
      </w:pPr>
    </w:p>
    <w:p w:rsidR="00ED1560" w:rsidRDefault="00ED1560" w:rsidP="00A87950">
      <w:pPr>
        <w:spacing w:line="276" w:lineRule="auto"/>
        <w:jc w:val="center"/>
        <w:rPr>
          <w:rFonts w:ascii="Sylfaen" w:eastAsia="Calibri" w:hAnsi="Sylfaen" w:cs="Sylfaen"/>
          <w:b/>
          <w:bCs/>
          <w:sz w:val="22"/>
          <w:szCs w:val="22"/>
          <w:lang w:val="ka-GE"/>
        </w:rPr>
      </w:pPr>
    </w:p>
    <w:p w:rsidR="00ED1560" w:rsidRDefault="00ED1560" w:rsidP="00A87950">
      <w:pPr>
        <w:spacing w:line="276" w:lineRule="auto"/>
        <w:jc w:val="center"/>
        <w:rPr>
          <w:rFonts w:ascii="Sylfaen" w:eastAsia="Calibri" w:hAnsi="Sylfaen" w:cs="Sylfaen"/>
          <w:b/>
          <w:bCs/>
          <w:sz w:val="22"/>
          <w:szCs w:val="22"/>
          <w:lang w:val="ka-GE"/>
        </w:rPr>
      </w:pPr>
    </w:p>
    <w:p w:rsidR="00ED1560" w:rsidRDefault="00ED1560" w:rsidP="00A87950">
      <w:pPr>
        <w:spacing w:line="276" w:lineRule="auto"/>
        <w:jc w:val="center"/>
        <w:rPr>
          <w:rFonts w:ascii="Sylfaen" w:eastAsia="Calibri" w:hAnsi="Sylfaen" w:cs="Sylfaen"/>
          <w:b/>
          <w:bCs/>
          <w:sz w:val="22"/>
          <w:szCs w:val="22"/>
          <w:lang w:val="ka-GE"/>
        </w:rPr>
      </w:pPr>
    </w:p>
    <w:p w:rsidR="00A87950" w:rsidRDefault="00A87950" w:rsidP="00A87950">
      <w:pPr>
        <w:spacing w:line="276" w:lineRule="auto"/>
        <w:jc w:val="center"/>
        <w:rPr>
          <w:rFonts w:ascii="Sylfaen" w:eastAsia="Calibri" w:hAnsi="Sylfaen"/>
          <w:b/>
          <w:bCs/>
          <w:sz w:val="22"/>
          <w:szCs w:val="22"/>
          <w:lang w:val="ka-GE"/>
        </w:rPr>
      </w:pPr>
      <w:r w:rsidRPr="00A87950">
        <w:rPr>
          <w:rFonts w:ascii="Sylfaen" w:eastAsia="Calibri" w:hAnsi="Sylfaen" w:cs="Sylfaen"/>
          <w:b/>
          <w:bCs/>
          <w:sz w:val="22"/>
          <w:szCs w:val="22"/>
          <w:lang w:val="ka-GE"/>
        </w:rPr>
        <w:t>ნაერთი</w:t>
      </w:r>
      <w:r w:rsidRPr="00A87950">
        <w:rPr>
          <w:rFonts w:ascii="Sylfaen" w:eastAsia="Calibri" w:hAnsi="Sylfaen"/>
          <w:b/>
          <w:bCs/>
          <w:sz w:val="22"/>
          <w:szCs w:val="22"/>
          <w:lang w:val="ka-GE"/>
        </w:rPr>
        <w:t xml:space="preserve"> ბიუჯეტის საგადასახადო შემოსავლების დინამიკა, </w:t>
      </w:r>
      <w:r w:rsidR="00ED1560">
        <w:rPr>
          <w:rFonts w:ascii="Sylfaen" w:eastAsia="Calibri" w:hAnsi="Sylfaen"/>
          <w:b/>
          <w:bCs/>
          <w:sz w:val="22"/>
          <w:szCs w:val="22"/>
          <w:lang w:val="en-US"/>
        </w:rPr>
        <w:t xml:space="preserve"> </w:t>
      </w:r>
      <w:r w:rsidRPr="00A87950">
        <w:rPr>
          <w:rFonts w:ascii="Sylfaen" w:eastAsia="Calibri" w:hAnsi="Sylfaen"/>
          <w:b/>
          <w:bCs/>
          <w:sz w:val="22"/>
          <w:szCs w:val="22"/>
          <w:lang w:val="ka-GE"/>
        </w:rPr>
        <w:t>იანვარ-აგვისტო 201</w:t>
      </w:r>
      <w:r w:rsidRPr="00A87950">
        <w:rPr>
          <w:rFonts w:ascii="Sylfaen" w:eastAsia="Calibri" w:hAnsi="Sylfaen"/>
          <w:b/>
          <w:bCs/>
          <w:sz w:val="22"/>
          <w:szCs w:val="22"/>
          <w:lang w:val="en-US"/>
        </w:rPr>
        <w:t>9</w:t>
      </w:r>
      <w:r w:rsidRPr="00A87950">
        <w:rPr>
          <w:rFonts w:ascii="Sylfaen" w:eastAsia="Calibri" w:hAnsi="Sylfaen"/>
          <w:b/>
          <w:bCs/>
          <w:sz w:val="22"/>
          <w:szCs w:val="22"/>
          <w:lang w:val="ka-GE"/>
        </w:rPr>
        <w:t>-202</w:t>
      </w:r>
      <w:r w:rsidRPr="00A87950">
        <w:rPr>
          <w:rFonts w:ascii="Sylfaen" w:eastAsia="Calibri" w:hAnsi="Sylfaen"/>
          <w:b/>
          <w:bCs/>
          <w:sz w:val="22"/>
          <w:szCs w:val="22"/>
          <w:lang w:val="en-US"/>
        </w:rPr>
        <w:t>2</w:t>
      </w:r>
      <w:r w:rsidRPr="00A87950">
        <w:rPr>
          <w:rFonts w:ascii="Sylfaen" w:eastAsia="Calibri" w:hAnsi="Sylfaen"/>
          <w:b/>
          <w:bCs/>
          <w:sz w:val="22"/>
          <w:szCs w:val="22"/>
          <w:lang w:val="ka-GE"/>
        </w:rPr>
        <w:t>წწ.</w:t>
      </w:r>
    </w:p>
    <w:p w:rsidR="00ED1560" w:rsidRDefault="00ED1560" w:rsidP="00A87950">
      <w:pPr>
        <w:spacing w:line="276" w:lineRule="auto"/>
        <w:jc w:val="center"/>
        <w:rPr>
          <w:rFonts w:ascii="Sylfaen" w:eastAsia="Calibri" w:hAnsi="Sylfaen"/>
          <w:b/>
          <w:bCs/>
          <w:sz w:val="22"/>
          <w:szCs w:val="22"/>
          <w:lang w:val="ka-GE"/>
        </w:rPr>
      </w:pPr>
    </w:p>
    <w:p w:rsidR="00ED1560" w:rsidRPr="00A87950" w:rsidRDefault="00ED1560" w:rsidP="00A87950">
      <w:pPr>
        <w:spacing w:line="276" w:lineRule="auto"/>
        <w:jc w:val="center"/>
        <w:rPr>
          <w:rFonts w:ascii="Sylfaen" w:eastAsia="Calibri" w:hAnsi="Sylfaen"/>
          <w:b/>
          <w:bCs/>
          <w:sz w:val="22"/>
          <w:szCs w:val="22"/>
          <w:lang w:val="ka-GE"/>
        </w:rPr>
      </w:pPr>
    </w:p>
    <w:p w:rsidR="00A87950" w:rsidRPr="00C1000E" w:rsidRDefault="00A87950" w:rsidP="00A87950">
      <w:pPr>
        <w:spacing w:line="276" w:lineRule="auto"/>
        <w:jc w:val="center"/>
        <w:rPr>
          <w:rFonts w:ascii="Sylfaen" w:eastAsia="Calibri" w:hAnsi="Sylfaen"/>
          <w:bCs/>
          <w:lang w:val="ka-GE"/>
        </w:rPr>
      </w:pPr>
      <w:r w:rsidRPr="00A87950">
        <w:rPr>
          <w:rFonts w:ascii="Sylfaen" w:eastAsia="Calibri" w:hAnsi="Sylfaen"/>
          <w:bCs/>
          <w:i/>
          <w:lang w:val="ka-GE"/>
        </w:rPr>
        <w:t xml:space="preserve">                                                                                                                                         </w:t>
      </w:r>
      <w:r w:rsidRPr="00A87950">
        <w:rPr>
          <w:rFonts w:ascii="Sylfaen" w:eastAsia="Calibri" w:hAnsi="Sylfaen"/>
          <w:bCs/>
          <w:i/>
          <w:lang w:val="en-US"/>
        </w:rPr>
        <w:t xml:space="preserve">                         </w:t>
      </w:r>
      <w:r w:rsidRPr="00A87950">
        <w:rPr>
          <w:rFonts w:ascii="Sylfaen" w:eastAsia="Calibri" w:hAnsi="Sylfaen"/>
          <w:bCs/>
          <w:lang w:val="ka-GE"/>
        </w:rPr>
        <w:t>მლნ ლარი</w:t>
      </w:r>
    </w:p>
    <w:p w:rsidR="00A87950" w:rsidRPr="008D4B6E" w:rsidRDefault="00A87950" w:rsidP="00A87950">
      <w:pPr>
        <w:spacing w:line="276" w:lineRule="auto"/>
        <w:jc w:val="center"/>
        <w:rPr>
          <w:rFonts w:ascii="Sylfaen" w:hAnsi="Sylfaen"/>
          <w:b/>
          <w:bCs/>
          <w:i/>
          <w:highlight w:val="yellow"/>
          <w:lang w:val="en-US"/>
        </w:rPr>
      </w:pPr>
      <w:r>
        <w:rPr>
          <w:noProof/>
          <w:lang w:val="en-US"/>
        </w:rPr>
        <w:drawing>
          <wp:inline distT="0" distB="0" distL="0" distR="0" wp14:anchorId="5D5442BD" wp14:editId="04912933">
            <wp:extent cx="6504940" cy="3236181"/>
            <wp:effectExtent l="0" t="0" r="0"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7B03" w:rsidRPr="005913A4" w:rsidRDefault="00D87B03" w:rsidP="00D87B03">
      <w:pPr>
        <w:pStyle w:val="Default"/>
        <w:spacing w:line="276" w:lineRule="auto"/>
        <w:jc w:val="center"/>
        <w:rPr>
          <w:b/>
          <w:sz w:val="23"/>
          <w:szCs w:val="23"/>
          <w:highlight w:val="yellow"/>
        </w:rPr>
      </w:pPr>
    </w:p>
    <w:p w:rsidR="00A87950" w:rsidRPr="00373AD2" w:rsidRDefault="00A87950" w:rsidP="00A87950">
      <w:pPr>
        <w:pStyle w:val="Default"/>
        <w:spacing w:line="276" w:lineRule="auto"/>
        <w:jc w:val="center"/>
        <w:rPr>
          <w:b/>
          <w:sz w:val="23"/>
          <w:szCs w:val="23"/>
        </w:rPr>
      </w:pPr>
      <w:r w:rsidRPr="00373AD2">
        <w:rPr>
          <w:b/>
          <w:sz w:val="23"/>
          <w:szCs w:val="23"/>
        </w:rPr>
        <w:t>ინფორმაცია საქართველოს 20</w:t>
      </w:r>
      <w:r w:rsidRPr="00373AD2">
        <w:rPr>
          <w:b/>
          <w:sz w:val="23"/>
          <w:szCs w:val="23"/>
          <w:lang w:val="ka-GE"/>
        </w:rPr>
        <w:t>22</w:t>
      </w:r>
      <w:r w:rsidRPr="00373AD2">
        <w:rPr>
          <w:b/>
          <w:sz w:val="23"/>
          <w:szCs w:val="23"/>
        </w:rPr>
        <w:t xml:space="preserve"> წლის 8 თვის </w:t>
      </w:r>
      <w:r w:rsidRPr="00373AD2">
        <w:rPr>
          <w:b/>
          <w:sz w:val="23"/>
          <w:szCs w:val="23"/>
          <w:lang w:val="ka-GE"/>
        </w:rPr>
        <w:t xml:space="preserve"> </w:t>
      </w:r>
      <w:r w:rsidRPr="00373AD2">
        <w:rPr>
          <w:b/>
          <w:sz w:val="23"/>
          <w:szCs w:val="23"/>
        </w:rPr>
        <w:t>სახელმწიფო ბიუჯეტის</w:t>
      </w:r>
    </w:p>
    <w:p w:rsidR="00A87950" w:rsidRPr="00373AD2" w:rsidRDefault="00A87950" w:rsidP="00A87950">
      <w:pPr>
        <w:pStyle w:val="Default"/>
        <w:spacing w:line="276" w:lineRule="auto"/>
        <w:jc w:val="center"/>
        <w:rPr>
          <w:b/>
          <w:sz w:val="23"/>
          <w:szCs w:val="23"/>
        </w:rPr>
      </w:pPr>
      <w:r w:rsidRPr="00373AD2">
        <w:rPr>
          <w:b/>
          <w:sz w:val="23"/>
          <w:szCs w:val="23"/>
        </w:rPr>
        <w:t>შემოსულობების შესრულების შესახებ</w:t>
      </w:r>
    </w:p>
    <w:p w:rsidR="00A87950" w:rsidRPr="00373AD2" w:rsidRDefault="00A87950" w:rsidP="00A87950">
      <w:pPr>
        <w:pStyle w:val="Default"/>
        <w:spacing w:line="276" w:lineRule="auto"/>
        <w:jc w:val="center"/>
        <w:rPr>
          <w:b/>
          <w:sz w:val="23"/>
          <w:szCs w:val="23"/>
          <w:lang w:val="ka-GE"/>
        </w:rPr>
      </w:pPr>
    </w:p>
    <w:p w:rsidR="00A87950" w:rsidRPr="00373AD2" w:rsidRDefault="00A87950" w:rsidP="00A87950">
      <w:pPr>
        <w:pStyle w:val="Default"/>
        <w:spacing w:line="276" w:lineRule="auto"/>
        <w:ind w:firstLine="540"/>
        <w:jc w:val="both"/>
        <w:rPr>
          <w:sz w:val="22"/>
          <w:szCs w:val="22"/>
        </w:rPr>
      </w:pPr>
      <w:r w:rsidRPr="00373AD2">
        <w:rPr>
          <w:sz w:val="22"/>
          <w:szCs w:val="22"/>
        </w:rPr>
        <w:t>სახელმწიფო ბიუჯეტის შემოსულობები დაგეგმილია 1</w:t>
      </w:r>
      <w:r w:rsidRPr="00373AD2">
        <w:rPr>
          <w:sz w:val="22"/>
          <w:szCs w:val="22"/>
          <w:lang w:val="ka-GE"/>
        </w:rPr>
        <w:t>9</w:t>
      </w:r>
      <w:r w:rsidRPr="00373AD2">
        <w:rPr>
          <w:sz w:val="22"/>
          <w:szCs w:val="22"/>
        </w:rPr>
        <w:t> </w:t>
      </w:r>
      <w:r w:rsidRPr="00373AD2">
        <w:rPr>
          <w:sz w:val="22"/>
          <w:szCs w:val="22"/>
          <w:lang w:val="ka-GE"/>
        </w:rPr>
        <w:t>362.6</w:t>
      </w:r>
      <w:r w:rsidRPr="00373AD2">
        <w:rPr>
          <w:sz w:val="22"/>
          <w:szCs w:val="22"/>
        </w:rPr>
        <w:t xml:space="preserve"> მლნ ლარის ოდენობით. 8 თვის განმავლობაში მობილიზებულია 1</w:t>
      </w:r>
      <w:r w:rsidRPr="00373AD2">
        <w:rPr>
          <w:sz w:val="22"/>
          <w:szCs w:val="22"/>
          <w:lang w:val="ka-GE"/>
        </w:rPr>
        <w:t>2</w:t>
      </w:r>
      <w:r w:rsidRPr="00373AD2">
        <w:rPr>
          <w:sz w:val="22"/>
          <w:szCs w:val="22"/>
        </w:rPr>
        <w:t> </w:t>
      </w:r>
      <w:r w:rsidRPr="00373AD2">
        <w:rPr>
          <w:sz w:val="22"/>
          <w:szCs w:val="22"/>
          <w:lang w:val="ka-GE"/>
        </w:rPr>
        <w:t>020.</w:t>
      </w:r>
      <w:r w:rsidRPr="00373AD2">
        <w:rPr>
          <w:sz w:val="22"/>
          <w:szCs w:val="22"/>
        </w:rPr>
        <w:t>5 მლნ ლარი, რაც წლიური გეგმის 6</w:t>
      </w:r>
      <w:r w:rsidRPr="00373AD2">
        <w:rPr>
          <w:sz w:val="22"/>
          <w:szCs w:val="22"/>
          <w:lang w:val="ka-GE"/>
        </w:rPr>
        <w:t>2.1</w:t>
      </w:r>
      <w:r w:rsidRPr="00373AD2">
        <w:rPr>
          <w:sz w:val="22"/>
          <w:szCs w:val="22"/>
        </w:rPr>
        <w:t xml:space="preserve">%, ხოლო 9 თვის გეგმის </w:t>
      </w:r>
      <w:r w:rsidRPr="00373AD2">
        <w:rPr>
          <w:sz w:val="22"/>
          <w:szCs w:val="22"/>
          <w:lang w:val="ka-GE"/>
        </w:rPr>
        <w:t>87.7</w:t>
      </w:r>
      <w:r w:rsidRPr="00373AD2">
        <w:rPr>
          <w:sz w:val="22"/>
          <w:szCs w:val="22"/>
        </w:rPr>
        <w:t xml:space="preserve">%-ია.  </w:t>
      </w:r>
    </w:p>
    <w:p w:rsidR="00A87950" w:rsidRPr="00373AD2" w:rsidRDefault="00A87950" w:rsidP="00A87950">
      <w:pPr>
        <w:pStyle w:val="Default"/>
        <w:spacing w:line="276" w:lineRule="auto"/>
        <w:ind w:firstLine="540"/>
        <w:jc w:val="both"/>
        <w:rPr>
          <w:sz w:val="22"/>
          <w:szCs w:val="22"/>
        </w:rPr>
      </w:pPr>
      <w:r w:rsidRPr="00373AD2">
        <w:rPr>
          <w:sz w:val="22"/>
          <w:szCs w:val="22"/>
        </w:rPr>
        <w:t>20</w:t>
      </w:r>
      <w:r w:rsidRPr="00373AD2">
        <w:rPr>
          <w:sz w:val="22"/>
          <w:szCs w:val="22"/>
          <w:lang w:val="ka-GE"/>
        </w:rPr>
        <w:t>22</w:t>
      </w:r>
      <w:r w:rsidRPr="00373AD2">
        <w:rPr>
          <w:sz w:val="22"/>
          <w:szCs w:val="22"/>
        </w:rPr>
        <w:t xml:space="preserve"> წლის სახელმწიფო ბიუჯეტის შემოსავლების საპროგნოზო მაჩვენებელი განისაზღვრა 1</w:t>
      </w:r>
      <w:r w:rsidRPr="00373AD2">
        <w:rPr>
          <w:sz w:val="22"/>
          <w:szCs w:val="22"/>
          <w:lang w:val="ka-GE"/>
        </w:rPr>
        <w:t>4</w:t>
      </w:r>
      <w:r w:rsidRPr="00373AD2">
        <w:rPr>
          <w:sz w:val="22"/>
          <w:szCs w:val="22"/>
        </w:rPr>
        <w:t xml:space="preserve"> </w:t>
      </w:r>
      <w:r w:rsidRPr="00373AD2">
        <w:rPr>
          <w:sz w:val="22"/>
          <w:szCs w:val="22"/>
          <w:lang w:val="ka-GE"/>
        </w:rPr>
        <w:t>560</w:t>
      </w:r>
      <w:r w:rsidRPr="00373AD2">
        <w:rPr>
          <w:sz w:val="22"/>
          <w:szCs w:val="22"/>
        </w:rPr>
        <w:t>.</w:t>
      </w:r>
      <w:r w:rsidRPr="00373AD2">
        <w:rPr>
          <w:sz w:val="22"/>
          <w:szCs w:val="22"/>
          <w:lang w:val="ka-GE"/>
        </w:rPr>
        <w:t>4</w:t>
      </w:r>
      <w:r w:rsidRPr="00373AD2">
        <w:rPr>
          <w:sz w:val="22"/>
          <w:szCs w:val="22"/>
        </w:rPr>
        <w:t xml:space="preserve"> მლნ ლარით. საანგარიშო პერიოდში მობილიზებული იქნა </w:t>
      </w:r>
      <w:r w:rsidRPr="00373AD2">
        <w:rPr>
          <w:sz w:val="22"/>
          <w:szCs w:val="22"/>
          <w:lang w:val="ka-GE"/>
        </w:rPr>
        <w:t>10 043.13</w:t>
      </w:r>
      <w:r w:rsidRPr="00373AD2">
        <w:rPr>
          <w:sz w:val="22"/>
          <w:szCs w:val="22"/>
        </w:rPr>
        <w:t xml:space="preserve"> მლნ ლარი, ანუ საპროგნოზო მაჩვენებლის </w:t>
      </w:r>
      <w:r w:rsidRPr="00373AD2">
        <w:rPr>
          <w:sz w:val="22"/>
          <w:szCs w:val="22"/>
          <w:lang w:val="ka-GE"/>
        </w:rPr>
        <w:t>69.0</w:t>
      </w:r>
      <w:r w:rsidRPr="00373AD2">
        <w:rPr>
          <w:sz w:val="22"/>
          <w:szCs w:val="22"/>
        </w:rPr>
        <w:t xml:space="preserve">%, ხოლო 9 თვის გეგმის </w:t>
      </w:r>
      <w:r w:rsidRPr="00373AD2">
        <w:rPr>
          <w:sz w:val="22"/>
          <w:szCs w:val="22"/>
          <w:lang w:val="ka-GE"/>
        </w:rPr>
        <w:t xml:space="preserve"> 93.5</w:t>
      </w:r>
      <w:r w:rsidRPr="00373AD2">
        <w:rPr>
          <w:sz w:val="22"/>
          <w:szCs w:val="22"/>
        </w:rPr>
        <w:t>%-ია.</w:t>
      </w:r>
    </w:p>
    <w:p w:rsidR="00A87950" w:rsidRPr="00373AD2" w:rsidRDefault="00A87950" w:rsidP="00A87950">
      <w:pPr>
        <w:pStyle w:val="Default"/>
        <w:spacing w:line="276" w:lineRule="auto"/>
        <w:jc w:val="center"/>
        <w:rPr>
          <w:b/>
          <w:sz w:val="22"/>
          <w:szCs w:val="22"/>
        </w:rPr>
      </w:pPr>
    </w:p>
    <w:p w:rsidR="00A87950" w:rsidRPr="00373AD2" w:rsidRDefault="00A87950" w:rsidP="00A87950">
      <w:pPr>
        <w:pStyle w:val="Default"/>
        <w:spacing w:line="276" w:lineRule="auto"/>
        <w:jc w:val="center"/>
        <w:rPr>
          <w:b/>
          <w:sz w:val="22"/>
          <w:szCs w:val="22"/>
        </w:rPr>
      </w:pPr>
    </w:p>
    <w:p w:rsidR="00A87950" w:rsidRPr="00373AD2" w:rsidRDefault="00A87950" w:rsidP="00A87950">
      <w:pPr>
        <w:pStyle w:val="Default"/>
        <w:spacing w:line="276" w:lineRule="auto"/>
        <w:jc w:val="center"/>
        <w:rPr>
          <w:b/>
          <w:sz w:val="22"/>
          <w:szCs w:val="22"/>
        </w:rPr>
      </w:pPr>
      <w:r w:rsidRPr="00373AD2">
        <w:rPr>
          <w:b/>
          <w:sz w:val="22"/>
          <w:szCs w:val="22"/>
        </w:rPr>
        <w:t>20</w:t>
      </w:r>
      <w:r w:rsidRPr="00373AD2">
        <w:rPr>
          <w:b/>
          <w:sz w:val="22"/>
          <w:szCs w:val="22"/>
          <w:lang w:val="ka-GE"/>
        </w:rPr>
        <w:t>22</w:t>
      </w:r>
      <w:r w:rsidRPr="00373AD2">
        <w:rPr>
          <w:b/>
          <w:sz w:val="22"/>
          <w:szCs w:val="22"/>
        </w:rPr>
        <w:t xml:space="preserve"> წლის 8 თვის სახელმწიფო ბიუჯეტის შემოსავლების</w:t>
      </w:r>
    </w:p>
    <w:p w:rsidR="00A87950" w:rsidRPr="00373AD2" w:rsidRDefault="00A87950" w:rsidP="00A87950">
      <w:pPr>
        <w:spacing w:line="276" w:lineRule="auto"/>
        <w:ind w:firstLine="720"/>
        <w:jc w:val="center"/>
        <w:rPr>
          <w:rFonts w:ascii="Sylfaen" w:hAnsi="Sylfaen" w:cs="Sylfaen"/>
          <w:b/>
          <w:sz w:val="22"/>
          <w:szCs w:val="22"/>
        </w:rPr>
      </w:pPr>
      <w:r w:rsidRPr="00373AD2">
        <w:rPr>
          <w:rFonts w:ascii="Sylfaen" w:hAnsi="Sylfaen" w:cs="Sylfaen"/>
          <w:b/>
          <w:sz w:val="22"/>
          <w:szCs w:val="22"/>
        </w:rPr>
        <w:t>შესრულების</w:t>
      </w:r>
      <w:r w:rsidRPr="00373AD2">
        <w:rPr>
          <w:b/>
          <w:sz w:val="22"/>
          <w:szCs w:val="22"/>
        </w:rPr>
        <w:t xml:space="preserve"> </w:t>
      </w:r>
      <w:r w:rsidRPr="00373AD2">
        <w:rPr>
          <w:rFonts w:ascii="Sylfaen" w:hAnsi="Sylfaen" w:cs="Sylfaen"/>
          <w:b/>
          <w:sz w:val="22"/>
          <w:szCs w:val="22"/>
        </w:rPr>
        <w:t>მაჩვენებლები</w:t>
      </w:r>
    </w:p>
    <w:p w:rsidR="00A87950" w:rsidRPr="00373AD2" w:rsidRDefault="00A87950" w:rsidP="00A87950">
      <w:pPr>
        <w:spacing w:line="276" w:lineRule="auto"/>
        <w:ind w:firstLine="720"/>
        <w:jc w:val="right"/>
        <w:rPr>
          <w:rFonts w:ascii="Sylfaen" w:hAnsi="Sylfaen" w:cs="Sylfaen"/>
          <w:lang w:val="ka-GE"/>
        </w:rPr>
      </w:pPr>
      <w:r w:rsidRPr="00373AD2">
        <w:rPr>
          <w:rFonts w:ascii="Sylfaen" w:hAnsi="Sylfaen"/>
          <w:lang w:val="ka-GE"/>
        </w:rPr>
        <w:t xml:space="preserve">                                                                                                                                                           მლნ </w:t>
      </w:r>
      <w:r w:rsidRPr="00373AD2">
        <w:rPr>
          <w:rFonts w:ascii="Sylfaen" w:hAnsi="Sylfaen" w:cs="Sylfaen"/>
        </w:rPr>
        <w:t>ლარი</w:t>
      </w:r>
    </w:p>
    <w:tbl>
      <w:tblPr>
        <w:tblW w:w="10870" w:type="dxa"/>
        <w:tblInd w:w="108" w:type="dxa"/>
        <w:tblLook w:val="04A0" w:firstRow="1" w:lastRow="0" w:firstColumn="1" w:lastColumn="0" w:noHBand="0" w:noVBand="1"/>
      </w:tblPr>
      <w:tblGrid>
        <w:gridCol w:w="3150"/>
        <w:gridCol w:w="2120"/>
        <w:gridCol w:w="2020"/>
        <w:gridCol w:w="1890"/>
        <w:gridCol w:w="1690"/>
      </w:tblGrid>
      <w:tr w:rsidR="00A87950" w:rsidRPr="00373AD2" w:rsidTr="00A87950">
        <w:trPr>
          <w:trHeight w:val="440"/>
        </w:trPr>
        <w:tc>
          <w:tcPr>
            <w:tcW w:w="315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A87950" w:rsidRPr="00373AD2" w:rsidRDefault="00A87950" w:rsidP="00A87950">
            <w:pPr>
              <w:jc w:val="center"/>
              <w:rPr>
                <w:rFonts w:ascii="Sylfaen" w:hAnsi="Sylfaen" w:cs="Arial"/>
                <w:b/>
                <w:bCs/>
                <w:color w:val="000000"/>
                <w:lang w:val="en-US"/>
              </w:rPr>
            </w:pPr>
            <w:r w:rsidRPr="00373AD2">
              <w:rPr>
                <w:rFonts w:ascii="Sylfaen" w:hAnsi="Sylfaen" w:cs="Calibri"/>
                <w:b/>
                <w:bCs/>
                <w:color w:val="000000"/>
                <w:lang w:val="en-US"/>
              </w:rPr>
              <w:t>დასახელება</w:t>
            </w:r>
          </w:p>
        </w:tc>
        <w:tc>
          <w:tcPr>
            <w:tcW w:w="2120" w:type="dxa"/>
            <w:tcBorders>
              <w:top w:val="dotted" w:sz="4" w:space="0" w:color="auto"/>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color w:val="000000"/>
                <w:lang w:val="en-US"/>
              </w:rPr>
            </w:pPr>
            <w:r w:rsidRPr="00373AD2">
              <w:rPr>
                <w:rFonts w:ascii="Sylfaen" w:hAnsi="Sylfaen" w:cs="Calibri"/>
                <w:b/>
                <w:color w:val="000000"/>
                <w:lang w:val="en-US"/>
              </w:rPr>
              <w:t>2022 წლის გეგმა</w:t>
            </w:r>
          </w:p>
        </w:tc>
        <w:tc>
          <w:tcPr>
            <w:tcW w:w="2020" w:type="dxa"/>
            <w:tcBorders>
              <w:top w:val="dotted" w:sz="4" w:space="0" w:color="auto"/>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color w:val="000000"/>
                <w:lang w:val="en-US"/>
              </w:rPr>
            </w:pPr>
            <w:r w:rsidRPr="00373AD2">
              <w:rPr>
                <w:rFonts w:ascii="Sylfaen" w:hAnsi="Sylfaen" w:cs="Arial"/>
                <w:b/>
                <w:color w:val="000000"/>
                <w:lang w:val="ka-GE"/>
              </w:rPr>
              <w:t>8 თვის ფაქტი</w:t>
            </w:r>
          </w:p>
        </w:tc>
        <w:tc>
          <w:tcPr>
            <w:tcW w:w="1890" w:type="dxa"/>
            <w:tcBorders>
              <w:top w:val="dotted" w:sz="4" w:space="0" w:color="auto"/>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color w:val="000000"/>
                <w:lang w:val="en-US"/>
              </w:rPr>
            </w:pPr>
            <w:r w:rsidRPr="00373AD2">
              <w:rPr>
                <w:rFonts w:ascii="Sylfaen" w:hAnsi="Sylfaen" w:cs="Calibri"/>
                <w:b/>
                <w:color w:val="000000"/>
                <w:lang w:val="en-US"/>
              </w:rPr>
              <w:t xml:space="preserve"> +/- </w:t>
            </w:r>
          </w:p>
        </w:tc>
        <w:tc>
          <w:tcPr>
            <w:tcW w:w="1690" w:type="dxa"/>
            <w:tcBorders>
              <w:top w:val="dotted" w:sz="4" w:space="0" w:color="auto"/>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color w:val="000000"/>
                <w:lang w:val="en-US"/>
              </w:rPr>
            </w:pPr>
            <w:r w:rsidRPr="00373AD2">
              <w:rPr>
                <w:rFonts w:ascii="Sylfaen" w:hAnsi="Sylfaen" w:cs="Calibri"/>
                <w:b/>
                <w:color w:val="000000"/>
                <w:lang w:val="en-US"/>
              </w:rPr>
              <w:t>%</w:t>
            </w:r>
          </w:p>
        </w:tc>
      </w:tr>
      <w:tr w:rsidR="00A87950" w:rsidRPr="00373AD2" w:rsidTr="00A87950">
        <w:trPr>
          <w:trHeight w:val="300"/>
        </w:trPr>
        <w:tc>
          <w:tcPr>
            <w:tcW w:w="3150" w:type="dxa"/>
            <w:tcBorders>
              <w:top w:val="nil"/>
              <w:left w:val="dotted" w:sz="4" w:space="0" w:color="auto"/>
              <w:bottom w:val="dotted" w:sz="4" w:space="0" w:color="auto"/>
              <w:right w:val="dotted" w:sz="4" w:space="0" w:color="auto"/>
            </w:tcBorders>
            <w:shd w:val="clear" w:color="auto" w:fill="auto"/>
            <w:noWrap/>
            <w:vAlign w:val="center"/>
            <w:hideMark/>
          </w:tcPr>
          <w:p w:rsidR="00A87950" w:rsidRPr="00373AD2" w:rsidRDefault="00A87950" w:rsidP="00A87950">
            <w:pPr>
              <w:rPr>
                <w:rFonts w:ascii="Sylfaen" w:hAnsi="Sylfaen" w:cs="Arial"/>
                <w:b/>
                <w:bCs/>
                <w:color w:val="000000"/>
                <w:sz w:val="22"/>
                <w:szCs w:val="22"/>
                <w:lang w:val="en-US"/>
              </w:rPr>
            </w:pPr>
            <w:r w:rsidRPr="00373AD2">
              <w:rPr>
                <w:rFonts w:ascii="Sylfaen" w:hAnsi="Sylfaen" w:cs="Calibri"/>
                <w:b/>
                <w:bCs/>
                <w:color w:val="000000"/>
                <w:sz w:val="22"/>
                <w:szCs w:val="22"/>
                <w:lang w:val="en-US"/>
              </w:rPr>
              <w:t>შემოსავლები</w:t>
            </w:r>
          </w:p>
        </w:tc>
        <w:tc>
          <w:tcPr>
            <w:tcW w:w="212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bCs/>
                <w:color w:val="000000"/>
                <w:sz w:val="22"/>
                <w:szCs w:val="22"/>
                <w:lang w:val="en-US"/>
              </w:rPr>
            </w:pPr>
            <w:r w:rsidRPr="00373AD2">
              <w:rPr>
                <w:rFonts w:ascii="Sylfaen" w:hAnsi="Sylfaen" w:cs="Arial"/>
                <w:b/>
                <w:bCs/>
                <w:color w:val="000000"/>
                <w:sz w:val="22"/>
                <w:szCs w:val="22"/>
                <w:lang w:val="ka-GE"/>
              </w:rPr>
              <w:t>14,560.4</w:t>
            </w:r>
          </w:p>
        </w:tc>
        <w:tc>
          <w:tcPr>
            <w:tcW w:w="202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bCs/>
                <w:color w:val="000000"/>
                <w:sz w:val="22"/>
                <w:szCs w:val="22"/>
                <w:lang w:val="en-US"/>
              </w:rPr>
            </w:pPr>
            <w:r w:rsidRPr="00373AD2">
              <w:rPr>
                <w:rFonts w:ascii="Sylfaen" w:hAnsi="Sylfaen" w:cs="Calibri"/>
                <w:b/>
                <w:bCs/>
                <w:color w:val="000000"/>
                <w:sz w:val="22"/>
                <w:szCs w:val="22"/>
                <w:lang w:val="ka-GE"/>
              </w:rPr>
              <w:t>10</w:t>
            </w:r>
            <w:r w:rsidRPr="00373AD2">
              <w:rPr>
                <w:rFonts w:ascii="Sylfaen" w:hAnsi="Sylfaen" w:cs="Calibri"/>
                <w:b/>
                <w:bCs/>
                <w:color w:val="000000"/>
                <w:sz w:val="22"/>
                <w:szCs w:val="22"/>
                <w:lang w:val="en-US"/>
              </w:rPr>
              <w:t>,</w:t>
            </w:r>
            <w:r w:rsidRPr="00373AD2">
              <w:rPr>
                <w:rFonts w:ascii="Sylfaen" w:hAnsi="Sylfaen" w:cs="Calibri"/>
                <w:b/>
                <w:bCs/>
                <w:color w:val="000000"/>
                <w:sz w:val="22"/>
                <w:szCs w:val="22"/>
                <w:lang w:val="ka-GE"/>
              </w:rPr>
              <w:t>043</w:t>
            </w:r>
            <w:r w:rsidRPr="00373AD2">
              <w:rPr>
                <w:rFonts w:ascii="Sylfaen" w:hAnsi="Sylfaen" w:cs="Calibri"/>
                <w:b/>
                <w:bCs/>
                <w:color w:val="000000"/>
                <w:sz w:val="22"/>
                <w:szCs w:val="22"/>
                <w:lang w:val="en-US"/>
              </w:rPr>
              <w:t>.</w:t>
            </w:r>
            <w:r w:rsidRPr="00373AD2">
              <w:rPr>
                <w:rFonts w:ascii="Sylfaen" w:hAnsi="Sylfaen" w:cs="Calibri"/>
                <w:b/>
                <w:bCs/>
                <w:color w:val="000000"/>
                <w:sz w:val="22"/>
                <w:szCs w:val="22"/>
                <w:lang w:val="ka-GE"/>
              </w:rPr>
              <w:t>1</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bCs/>
                <w:color w:val="000000"/>
                <w:sz w:val="22"/>
                <w:szCs w:val="22"/>
                <w:lang w:val="en-US"/>
              </w:rPr>
            </w:pPr>
            <w:r w:rsidRPr="00373AD2">
              <w:rPr>
                <w:rFonts w:ascii="Sylfaen" w:hAnsi="Sylfaen" w:cs="Calibri"/>
                <w:b/>
                <w:bCs/>
                <w:color w:val="000000"/>
                <w:sz w:val="22"/>
                <w:szCs w:val="22"/>
                <w:lang w:val="en-US"/>
              </w:rPr>
              <w:t>-4</w:t>
            </w:r>
            <w:r w:rsidRPr="00373AD2">
              <w:rPr>
                <w:rFonts w:ascii="Sylfaen" w:hAnsi="Sylfaen" w:cs="Calibri"/>
                <w:b/>
                <w:bCs/>
                <w:color w:val="000000"/>
                <w:sz w:val="22"/>
                <w:szCs w:val="22"/>
                <w:lang w:val="ka-GE"/>
              </w:rPr>
              <w:t>,517</w:t>
            </w:r>
            <w:r w:rsidRPr="00373AD2">
              <w:rPr>
                <w:rFonts w:ascii="Sylfaen" w:hAnsi="Sylfaen" w:cs="Calibri"/>
                <w:b/>
                <w:bCs/>
                <w:color w:val="000000"/>
                <w:sz w:val="22"/>
                <w:szCs w:val="22"/>
                <w:lang w:val="en-US"/>
              </w:rPr>
              <w:t>.</w:t>
            </w:r>
            <w:r w:rsidRPr="00373AD2">
              <w:rPr>
                <w:rFonts w:ascii="Sylfaen" w:hAnsi="Sylfaen" w:cs="Calibri"/>
                <w:b/>
                <w:bCs/>
                <w:color w:val="000000"/>
                <w:sz w:val="22"/>
                <w:szCs w:val="22"/>
                <w:lang w:val="ka-GE"/>
              </w:rPr>
              <w:t>3</w:t>
            </w:r>
          </w:p>
        </w:tc>
        <w:tc>
          <w:tcPr>
            <w:tcW w:w="16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bCs/>
                <w:color w:val="000000"/>
                <w:sz w:val="22"/>
                <w:szCs w:val="22"/>
                <w:lang w:val="en-US"/>
              </w:rPr>
            </w:pPr>
            <w:r w:rsidRPr="00373AD2">
              <w:rPr>
                <w:rFonts w:ascii="Sylfaen" w:hAnsi="Sylfaen" w:cs="Calibri"/>
                <w:b/>
                <w:bCs/>
                <w:color w:val="000000"/>
                <w:sz w:val="22"/>
                <w:szCs w:val="22"/>
                <w:lang w:val="ka-GE"/>
              </w:rPr>
              <w:t>69.0</w:t>
            </w:r>
            <w:r w:rsidRPr="00373AD2">
              <w:rPr>
                <w:rFonts w:ascii="Sylfaen" w:hAnsi="Sylfaen" w:cs="Calibri"/>
                <w:b/>
                <w:bCs/>
                <w:color w:val="000000"/>
                <w:sz w:val="22"/>
                <w:szCs w:val="22"/>
                <w:lang w:val="en-US"/>
              </w:rPr>
              <w:t>%</w:t>
            </w:r>
          </w:p>
        </w:tc>
      </w:tr>
      <w:tr w:rsidR="00A87950" w:rsidRPr="00373AD2" w:rsidTr="00A87950">
        <w:trPr>
          <w:trHeight w:val="300"/>
        </w:trPr>
        <w:tc>
          <w:tcPr>
            <w:tcW w:w="3150" w:type="dxa"/>
            <w:tcBorders>
              <w:top w:val="nil"/>
              <w:left w:val="dotted" w:sz="4" w:space="0" w:color="auto"/>
              <w:bottom w:val="dotted" w:sz="4" w:space="0" w:color="auto"/>
              <w:right w:val="dotted" w:sz="4" w:space="0" w:color="auto"/>
            </w:tcBorders>
            <w:shd w:val="clear" w:color="auto" w:fill="auto"/>
            <w:noWrap/>
            <w:vAlign w:val="center"/>
            <w:hideMark/>
          </w:tcPr>
          <w:p w:rsidR="00A87950" w:rsidRPr="00373AD2" w:rsidRDefault="00A87950" w:rsidP="00A87950">
            <w:pPr>
              <w:ind w:firstLineChars="100" w:firstLine="200"/>
              <w:rPr>
                <w:rFonts w:ascii="Sylfaen" w:hAnsi="Sylfaen" w:cs="Arial"/>
                <w:color w:val="000000"/>
                <w:lang w:val="en-US"/>
              </w:rPr>
            </w:pPr>
            <w:r w:rsidRPr="00373AD2">
              <w:rPr>
                <w:rFonts w:ascii="Sylfaen" w:hAnsi="Sylfaen" w:cs="Calibri"/>
                <w:color w:val="000000"/>
                <w:lang w:val="en-US"/>
              </w:rPr>
              <w:t>გადასახადები</w:t>
            </w:r>
          </w:p>
        </w:tc>
        <w:tc>
          <w:tcPr>
            <w:tcW w:w="212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ka-GE"/>
              </w:rPr>
            </w:pPr>
            <w:r w:rsidRPr="00373AD2">
              <w:rPr>
                <w:rFonts w:ascii="Sylfaen" w:hAnsi="Sylfaen" w:cs="Arial"/>
                <w:color w:val="000000"/>
                <w:lang w:val="ka-GE"/>
              </w:rPr>
              <w:t>13</w:t>
            </w:r>
            <w:r w:rsidRPr="00373AD2">
              <w:rPr>
                <w:rFonts w:ascii="Sylfaen" w:hAnsi="Sylfaen" w:cs="Arial"/>
                <w:color w:val="000000"/>
                <w:lang w:val="en-US"/>
              </w:rPr>
              <w:t>,</w:t>
            </w:r>
            <w:r w:rsidRPr="00373AD2">
              <w:rPr>
                <w:rFonts w:ascii="Sylfaen" w:hAnsi="Sylfaen" w:cs="Arial"/>
                <w:color w:val="000000"/>
                <w:lang w:val="ka-GE"/>
              </w:rPr>
              <w:t>423</w:t>
            </w:r>
            <w:r w:rsidRPr="00373AD2">
              <w:rPr>
                <w:rFonts w:ascii="Sylfaen" w:hAnsi="Sylfaen" w:cs="Arial"/>
                <w:color w:val="000000"/>
                <w:lang w:val="en-US"/>
              </w:rPr>
              <w:t>.</w:t>
            </w:r>
            <w:r w:rsidRPr="00373AD2">
              <w:rPr>
                <w:rFonts w:ascii="Sylfaen" w:hAnsi="Sylfaen" w:cs="Arial"/>
                <w:color w:val="000000"/>
                <w:lang w:val="ka-GE"/>
              </w:rPr>
              <w:t>7</w:t>
            </w:r>
          </w:p>
        </w:tc>
        <w:tc>
          <w:tcPr>
            <w:tcW w:w="202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8,951.4</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Calibri"/>
                <w:color w:val="000000"/>
                <w:lang w:val="en-US"/>
              </w:rPr>
              <w:t>-4,</w:t>
            </w:r>
            <w:r w:rsidRPr="00373AD2">
              <w:rPr>
                <w:rFonts w:ascii="Sylfaen" w:hAnsi="Sylfaen" w:cs="Calibri"/>
                <w:color w:val="000000"/>
                <w:lang w:val="ka-GE"/>
              </w:rPr>
              <w:t>472</w:t>
            </w:r>
            <w:r w:rsidRPr="00373AD2">
              <w:rPr>
                <w:rFonts w:ascii="Sylfaen" w:hAnsi="Sylfaen" w:cs="Calibri"/>
                <w:color w:val="000000"/>
                <w:lang w:val="en-US"/>
              </w:rPr>
              <w:t>.</w:t>
            </w:r>
            <w:r w:rsidRPr="00373AD2">
              <w:rPr>
                <w:rFonts w:ascii="Sylfaen" w:hAnsi="Sylfaen" w:cs="Calibri"/>
                <w:color w:val="000000"/>
                <w:lang w:val="ka-GE"/>
              </w:rPr>
              <w:t>2</w:t>
            </w:r>
          </w:p>
        </w:tc>
        <w:tc>
          <w:tcPr>
            <w:tcW w:w="16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66.7%</w:t>
            </w:r>
          </w:p>
        </w:tc>
      </w:tr>
      <w:tr w:rsidR="00A87950" w:rsidRPr="00373AD2" w:rsidTr="00A87950">
        <w:trPr>
          <w:trHeight w:val="300"/>
        </w:trPr>
        <w:tc>
          <w:tcPr>
            <w:tcW w:w="3150" w:type="dxa"/>
            <w:tcBorders>
              <w:top w:val="nil"/>
              <w:left w:val="dotted" w:sz="4" w:space="0" w:color="auto"/>
              <w:bottom w:val="dotted" w:sz="4" w:space="0" w:color="auto"/>
              <w:right w:val="dotted" w:sz="4" w:space="0" w:color="auto"/>
            </w:tcBorders>
            <w:shd w:val="clear" w:color="auto" w:fill="auto"/>
            <w:noWrap/>
            <w:vAlign w:val="center"/>
            <w:hideMark/>
          </w:tcPr>
          <w:p w:rsidR="00A87950" w:rsidRPr="00373AD2" w:rsidRDefault="00A87950" w:rsidP="00A87950">
            <w:pPr>
              <w:ind w:firstLineChars="100" w:firstLine="200"/>
              <w:rPr>
                <w:rFonts w:ascii="Sylfaen" w:hAnsi="Sylfaen" w:cs="Arial"/>
                <w:color w:val="000000"/>
                <w:lang w:val="en-US"/>
              </w:rPr>
            </w:pPr>
            <w:r w:rsidRPr="00373AD2">
              <w:rPr>
                <w:rFonts w:ascii="Sylfaen" w:hAnsi="Sylfaen" w:cs="Calibri"/>
                <w:color w:val="000000"/>
                <w:lang w:val="en-US"/>
              </w:rPr>
              <w:t>გრანტები</w:t>
            </w:r>
          </w:p>
        </w:tc>
        <w:tc>
          <w:tcPr>
            <w:tcW w:w="212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ka-GE"/>
              </w:rPr>
            </w:pPr>
            <w:r w:rsidRPr="00373AD2">
              <w:rPr>
                <w:rFonts w:ascii="Sylfaen" w:hAnsi="Sylfaen" w:cs="Arial"/>
                <w:color w:val="000000"/>
                <w:lang w:val="ka-GE"/>
              </w:rPr>
              <w:t>341.8</w:t>
            </w:r>
          </w:p>
        </w:tc>
        <w:tc>
          <w:tcPr>
            <w:tcW w:w="202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ka-GE"/>
              </w:rPr>
            </w:pPr>
            <w:r w:rsidRPr="00373AD2">
              <w:rPr>
                <w:rFonts w:ascii="Sylfaen" w:hAnsi="Sylfaen" w:cs="Arial"/>
                <w:color w:val="000000"/>
                <w:lang w:val="ka-GE"/>
              </w:rPr>
              <w:t>246.1</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-95.6</w:t>
            </w:r>
          </w:p>
        </w:tc>
        <w:tc>
          <w:tcPr>
            <w:tcW w:w="16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72.0%</w:t>
            </w:r>
          </w:p>
        </w:tc>
      </w:tr>
      <w:tr w:rsidR="00A87950" w:rsidRPr="00373AD2" w:rsidTr="00A87950">
        <w:trPr>
          <w:trHeight w:val="300"/>
        </w:trPr>
        <w:tc>
          <w:tcPr>
            <w:tcW w:w="3150" w:type="dxa"/>
            <w:tcBorders>
              <w:top w:val="nil"/>
              <w:left w:val="dotted" w:sz="4" w:space="0" w:color="auto"/>
              <w:bottom w:val="dotted" w:sz="4" w:space="0" w:color="auto"/>
              <w:right w:val="dotted" w:sz="4" w:space="0" w:color="auto"/>
            </w:tcBorders>
            <w:shd w:val="clear" w:color="auto" w:fill="auto"/>
            <w:noWrap/>
            <w:vAlign w:val="center"/>
            <w:hideMark/>
          </w:tcPr>
          <w:p w:rsidR="00A87950" w:rsidRPr="00373AD2" w:rsidRDefault="00A87950" w:rsidP="00A87950">
            <w:pPr>
              <w:ind w:firstLineChars="100" w:firstLine="200"/>
              <w:rPr>
                <w:rFonts w:ascii="Sylfaen" w:hAnsi="Sylfaen" w:cs="Arial"/>
                <w:color w:val="000000"/>
                <w:lang w:val="en-US"/>
              </w:rPr>
            </w:pPr>
            <w:r w:rsidRPr="00373AD2">
              <w:rPr>
                <w:rFonts w:ascii="Sylfaen" w:hAnsi="Sylfaen" w:cs="Calibri"/>
                <w:color w:val="000000"/>
                <w:lang w:val="en-US"/>
              </w:rPr>
              <w:t>სხვა შემოსავლები</w:t>
            </w:r>
          </w:p>
        </w:tc>
        <w:tc>
          <w:tcPr>
            <w:tcW w:w="212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ka-GE"/>
              </w:rPr>
            </w:pPr>
            <w:r w:rsidRPr="00373AD2">
              <w:rPr>
                <w:rFonts w:ascii="Sylfaen" w:hAnsi="Sylfaen" w:cs="Arial"/>
                <w:color w:val="000000"/>
                <w:lang w:val="ka-GE"/>
              </w:rPr>
              <w:t>795.0</w:t>
            </w:r>
          </w:p>
        </w:tc>
        <w:tc>
          <w:tcPr>
            <w:tcW w:w="202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ka-GE"/>
              </w:rPr>
            </w:pPr>
            <w:r w:rsidRPr="00373AD2">
              <w:rPr>
                <w:rFonts w:ascii="Sylfaen" w:hAnsi="Sylfaen" w:cs="Arial"/>
                <w:color w:val="000000"/>
                <w:lang w:val="ka-GE"/>
              </w:rPr>
              <w:t>845.5</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50.5</w:t>
            </w:r>
          </w:p>
        </w:tc>
        <w:tc>
          <w:tcPr>
            <w:tcW w:w="16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106.4%</w:t>
            </w:r>
          </w:p>
        </w:tc>
      </w:tr>
    </w:tbl>
    <w:p w:rsidR="00A87950" w:rsidRPr="00373AD2" w:rsidRDefault="00A87950" w:rsidP="00A87950">
      <w:pPr>
        <w:spacing w:line="276" w:lineRule="auto"/>
        <w:ind w:firstLine="720"/>
        <w:jc w:val="both"/>
        <w:rPr>
          <w:rFonts w:ascii="Sylfaen" w:hAnsi="Sylfaen" w:cs="Sylfaen"/>
          <w:b/>
          <w:sz w:val="22"/>
          <w:szCs w:val="22"/>
        </w:rPr>
      </w:pPr>
    </w:p>
    <w:p w:rsidR="00A87950" w:rsidRPr="00373AD2" w:rsidRDefault="00A87950" w:rsidP="00A87950">
      <w:pPr>
        <w:spacing w:line="276" w:lineRule="auto"/>
        <w:ind w:firstLine="720"/>
        <w:jc w:val="both"/>
        <w:rPr>
          <w:sz w:val="22"/>
          <w:szCs w:val="22"/>
        </w:rPr>
      </w:pPr>
      <w:r w:rsidRPr="00373AD2">
        <w:rPr>
          <w:rFonts w:ascii="Sylfaen" w:hAnsi="Sylfaen"/>
          <w:sz w:val="22"/>
          <w:szCs w:val="22"/>
        </w:rPr>
        <w:t>20</w:t>
      </w:r>
      <w:r w:rsidRPr="00373AD2">
        <w:rPr>
          <w:rFonts w:ascii="Sylfaen" w:hAnsi="Sylfaen"/>
          <w:sz w:val="22"/>
          <w:szCs w:val="22"/>
          <w:lang w:val="en-US"/>
        </w:rPr>
        <w:t>2</w:t>
      </w:r>
      <w:r w:rsidRPr="00373AD2">
        <w:rPr>
          <w:rFonts w:ascii="Sylfaen" w:hAnsi="Sylfaen"/>
          <w:sz w:val="22"/>
          <w:szCs w:val="22"/>
          <w:lang w:val="ka-GE"/>
        </w:rPr>
        <w:t>2</w:t>
      </w:r>
      <w:r w:rsidRPr="00373AD2">
        <w:rPr>
          <w:sz w:val="22"/>
          <w:szCs w:val="22"/>
        </w:rPr>
        <w:t xml:space="preserve"> </w:t>
      </w:r>
      <w:r w:rsidRPr="00373AD2">
        <w:rPr>
          <w:rFonts w:ascii="Sylfaen" w:hAnsi="Sylfaen" w:cs="Sylfaen"/>
          <w:sz w:val="22"/>
          <w:szCs w:val="22"/>
        </w:rPr>
        <w:t>წლის</w:t>
      </w:r>
      <w:r w:rsidRPr="00373AD2">
        <w:rPr>
          <w:rFonts w:ascii="Sylfaen" w:hAnsi="Sylfaen" w:cs="Sylfaen"/>
          <w:sz w:val="22"/>
          <w:szCs w:val="22"/>
          <w:lang w:val="ka-GE"/>
        </w:rPr>
        <w:t xml:space="preserve"> </w:t>
      </w:r>
      <w:r w:rsidRPr="00373AD2">
        <w:rPr>
          <w:rFonts w:ascii="Sylfaen" w:hAnsi="Sylfaen" w:cs="Sylfaen"/>
          <w:b/>
          <w:sz w:val="22"/>
          <w:szCs w:val="22"/>
        </w:rPr>
        <w:t>გადასახადების</w:t>
      </w:r>
      <w:r w:rsidRPr="00373AD2">
        <w:rPr>
          <w:sz w:val="22"/>
          <w:szCs w:val="22"/>
        </w:rPr>
        <w:t xml:space="preserve"> </w:t>
      </w:r>
      <w:r w:rsidRPr="00373AD2">
        <w:rPr>
          <w:rFonts w:ascii="Sylfaen" w:hAnsi="Sylfaen" w:cs="Sylfaen"/>
          <w:sz w:val="22"/>
          <w:szCs w:val="22"/>
        </w:rPr>
        <w:t>საპროგნოზო</w:t>
      </w:r>
      <w:r w:rsidRPr="00373AD2">
        <w:rPr>
          <w:sz w:val="22"/>
          <w:szCs w:val="22"/>
        </w:rPr>
        <w:t xml:space="preserve"> </w:t>
      </w:r>
      <w:r w:rsidRPr="00373AD2">
        <w:rPr>
          <w:rFonts w:ascii="Sylfaen" w:hAnsi="Sylfaen" w:cs="Sylfaen"/>
          <w:sz w:val="22"/>
          <w:szCs w:val="22"/>
        </w:rPr>
        <w:t>მაჩვენებელი</w:t>
      </w:r>
      <w:r w:rsidRPr="00373AD2">
        <w:rPr>
          <w:sz w:val="22"/>
          <w:szCs w:val="22"/>
        </w:rPr>
        <w:t xml:space="preserve"> </w:t>
      </w:r>
      <w:r w:rsidRPr="00373AD2">
        <w:rPr>
          <w:rFonts w:ascii="Sylfaen" w:hAnsi="Sylfaen" w:cs="Sylfaen"/>
          <w:sz w:val="22"/>
          <w:szCs w:val="22"/>
        </w:rPr>
        <w:t>განისაზღვრა</w:t>
      </w:r>
      <w:r w:rsidRPr="00373AD2">
        <w:rPr>
          <w:sz w:val="22"/>
          <w:szCs w:val="22"/>
        </w:rPr>
        <w:t xml:space="preserve"> </w:t>
      </w:r>
      <w:r w:rsidRPr="00373AD2">
        <w:rPr>
          <w:rFonts w:ascii="Sylfaen" w:hAnsi="Sylfaen"/>
          <w:sz w:val="22"/>
          <w:szCs w:val="22"/>
          <w:lang w:val="ka-GE"/>
        </w:rPr>
        <w:t>13 423.</w:t>
      </w:r>
      <w:r w:rsidRPr="00373AD2">
        <w:rPr>
          <w:rFonts w:ascii="Sylfaen" w:hAnsi="Sylfaen"/>
          <w:sz w:val="22"/>
          <w:szCs w:val="22"/>
          <w:lang w:val="en-US"/>
        </w:rPr>
        <w:t>7</w:t>
      </w:r>
      <w:r w:rsidRPr="00373AD2">
        <w:rPr>
          <w:rFonts w:ascii="Sylfaen" w:hAnsi="Sylfaen"/>
          <w:sz w:val="22"/>
          <w:szCs w:val="22"/>
          <w:lang w:val="ka-GE"/>
        </w:rPr>
        <w:t xml:space="preserve"> </w:t>
      </w:r>
      <w:r w:rsidRPr="00373AD2">
        <w:rPr>
          <w:rFonts w:ascii="Sylfaen" w:hAnsi="Sylfaen" w:cs="Sylfaen"/>
          <w:sz w:val="22"/>
          <w:szCs w:val="22"/>
          <w:lang w:val="ka-GE"/>
        </w:rPr>
        <w:t>მლნ</w:t>
      </w:r>
      <w:r w:rsidRPr="00373AD2">
        <w:rPr>
          <w:sz w:val="22"/>
          <w:szCs w:val="22"/>
        </w:rPr>
        <w:t xml:space="preserve"> </w:t>
      </w:r>
      <w:r w:rsidRPr="00373AD2">
        <w:rPr>
          <w:rFonts w:ascii="Sylfaen" w:hAnsi="Sylfaen" w:cs="Sylfaen"/>
          <w:sz w:val="22"/>
          <w:szCs w:val="22"/>
        </w:rPr>
        <w:t>ლარით</w:t>
      </w:r>
      <w:r w:rsidRPr="00373AD2">
        <w:rPr>
          <w:rFonts w:ascii="Sylfaen" w:hAnsi="Sylfaen" w:cs="Sylfaen"/>
          <w:sz w:val="22"/>
          <w:szCs w:val="22"/>
          <w:lang w:val="ka-GE"/>
        </w:rPr>
        <w:t>.</w:t>
      </w:r>
      <w:r w:rsidRPr="00373AD2">
        <w:rPr>
          <w:sz w:val="22"/>
          <w:szCs w:val="22"/>
        </w:rPr>
        <w:t xml:space="preserve"> </w:t>
      </w:r>
      <w:r w:rsidRPr="00373AD2">
        <w:rPr>
          <w:rFonts w:ascii="Sylfaen" w:hAnsi="Sylfaen" w:cs="Sylfaen"/>
          <w:sz w:val="22"/>
          <w:szCs w:val="22"/>
        </w:rPr>
        <w:t>საანგარიშო</w:t>
      </w:r>
      <w:r w:rsidRPr="00373AD2">
        <w:rPr>
          <w:sz w:val="22"/>
          <w:szCs w:val="22"/>
        </w:rPr>
        <w:t xml:space="preserve"> </w:t>
      </w:r>
      <w:r w:rsidRPr="00373AD2">
        <w:rPr>
          <w:rFonts w:ascii="Sylfaen" w:hAnsi="Sylfaen" w:cs="Sylfaen"/>
          <w:sz w:val="22"/>
          <w:szCs w:val="22"/>
        </w:rPr>
        <w:t>პერიოდში</w:t>
      </w:r>
      <w:r w:rsidRPr="00373AD2">
        <w:rPr>
          <w:sz w:val="22"/>
          <w:szCs w:val="22"/>
        </w:rPr>
        <w:t xml:space="preserve"> </w:t>
      </w:r>
      <w:r w:rsidRPr="00373AD2">
        <w:rPr>
          <w:rFonts w:ascii="Sylfaen" w:hAnsi="Sylfaen" w:cs="Sylfaen"/>
          <w:sz w:val="22"/>
          <w:szCs w:val="22"/>
        </w:rPr>
        <w:t>მობილიზებულ</w:t>
      </w:r>
      <w:r w:rsidRPr="00373AD2">
        <w:rPr>
          <w:sz w:val="22"/>
          <w:szCs w:val="22"/>
        </w:rPr>
        <w:t xml:space="preserve"> </w:t>
      </w:r>
      <w:r w:rsidRPr="00373AD2">
        <w:rPr>
          <w:rFonts w:ascii="Sylfaen" w:hAnsi="Sylfaen" w:cs="Sylfaen"/>
          <w:sz w:val="22"/>
          <w:szCs w:val="22"/>
        </w:rPr>
        <w:t>იქნა</w:t>
      </w:r>
      <w:r w:rsidRPr="00373AD2">
        <w:rPr>
          <w:sz w:val="22"/>
          <w:szCs w:val="22"/>
        </w:rPr>
        <w:t xml:space="preserve"> </w:t>
      </w:r>
      <w:r w:rsidRPr="00373AD2">
        <w:rPr>
          <w:rFonts w:ascii="Sylfaen" w:hAnsi="Sylfaen"/>
          <w:sz w:val="22"/>
          <w:szCs w:val="22"/>
          <w:lang w:val="ka-GE"/>
        </w:rPr>
        <w:t xml:space="preserve">8 951.4 </w:t>
      </w:r>
      <w:r w:rsidRPr="00373AD2">
        <w:rPr>
          <w:rFonts w:ascii="Sylfaen" w:hAnsi="Sylfaen" w:cs="Sylfaen"/>
          <w:sz w:val="22"/>
          <w:szCs w:val="22"/>
          <w:lang w:val="ka-GE"/>
        </w:rPr>
        <w:t>მლნ</w:t>
      </w:r>
      <w:r w:rsidRPr="00373AD2">
        <w:rPr>
          <w:sz w:val="22"/>
          <w:szCs w:val="22"/>
        </w:rPr>
        <w:t xml:space="preserve"> </w:t>
      </w:r>
      <w:r w:rsidRPr="00373AD2">
        <w:rPr>
          <w:rFonts w:ascii="Sylfaen" w:hAnsi="Sylfaen" w:cs="Sylfaen"/>
          <w:sz w:val="22"/>
          <w:szCs w:val="22"/>
        </w:rPr>
        <w:t>ლარი</w:t>
      </w:r>
      <w:r w:rsidRPr="00373AD2">
        <w:rPr>
          <w:sz w:val="22"/>
          <w:szCs w:val="22"/>
        </w:rPr>
        <w:t xml:space="preserve">, </w:t>
      </w:r>
      <w:r w:rsidRPr="00373AD2">
        <w:rPr>
          <w:rFonts w:ascii="Sylfaen" w:hAnsi="Sylfaen" w:cs="Sylfaen"/>
          <w:sz w:val="22"/>
          <w:szCs w:val="22"/>
        </w:rPr>
        <w:t>ანუ</w:t>
      </w:r>
      <w:r w:rsidRPr="00373AD2">
        <w:rPr>
          <w:sz w:val="22"/>
          <w:szCs w:val="22"/>
        </w:rPr>
        <w:t xml:space="preserve"> </w:t>
      </w:r>
      <w:r w:rsidRPr="00373AD2">
        <w:rPr>
          <w:rFonts w:ascii="Sylfaen" w:hAnsi="Sylfaen" w:cs="Sylfaen"/>
          <w:sz w:val="22"/>
          <w:szCs w:val="22"/>
        </w:rPr>
        <w:t>საპროგნოზო</w:t>
      </w:r>
      <w:r w:rsidRPr="00373AD2">
        <w:rPr>
          <w:sz w:val="22"/>
          <w:szCs w:val="22"/>
        </w:rPr>
        <w:t xml:space="preserve"> </w:t>
      </w:r>
      <w:r w:rsidRPr="00373AD2">
        <w:rPr>
          <w:rFonts w:ascii="Sylfaen" w:hAnsi="Sylfaen" w:cs="Sylfaen"/>
          <w:sz w:val="22"/>
          <w:szCs w:val="22"/>
        </w:rPr>
        <w:t>მაჩვენებლის</w:t>
      </w:r>
      <w:r w:rsidRPr="00373AD2">
        <w:rPr>
          <w:rFonts w:ascii="Sylfaen" w:hAnsi="Sylfaen"/>
          <w:sz w:val="22"/>
          <w:szCs w:val="22"/>
          <w:lang w:val="ka-GE"/>
        </w:rPr>
        <w:t xml:space="preserve">  66.7</w:t>
      </w:r>
      <w:r w:rsidRPr="00373AD2">
        <w:rPr>
          <w:sz w:val="22"/>
          <w:szCs w:val="22"/>
        </w:rPr>
        <w:t>%.</w:t>
      </w:r>
    </w:p>
    <w:p w:rsidR="00A87950" w:rsidRPr="00373AD2" w:rsidRDefault="00A87950" w:rsidP="00A87950">
      <w:pPr>
        <w:spacing w:line="276" w:lineRule="auto"/>
        <w:ind w:firstLine="720"/>
        <w:jc w:val="center"/>
        <w:rPr>
          <w:rFonts w:ascii="Sylfaen" w:hAnsi="Sylfaen"/>
          <w:b/>
          <w:sz w:val="22"/>
          <w:szCs w:val="22"/>
        </w:rPr>
      </w:pPr>
    </w:p>
    <w:p w:rsidR="00A87950" w:rsidRPr="00373AD2" w:rsidRDefault="00A87950" w:rsidP="00A87950">
      <w:pPr>
        <w:spacing w:line="276" w:lineRule="auto"/>
        <w:ind w:firstLine="720"/>
        <w:jc w:val="center"/>
        <w:rPr>
          <w:rFonts w:ascii="Sylfaen" w:hAnsi="Sylfaen" w:cs="Sylfaen"/>
          <w:b/>
          <w:sz w:val="22"/>
          <w:szCs w:val="22"/>
          <w:lang w:val="ka-GE"/>
        </w:rPr>
      </w:pPr>
      <w:r w:rsidRPr="00373AD2">
        <w:rPr>
          <w:rFonts w:ascii="Sylfaen" w:hAnsi="Sylfaen"/>
          <w:b/>
          <w:sz w:val="22"/>
          <w:szCs w:val="22"/>
        </w:rPr>
        <w:t>20</w:t>
      </w:r>
      <w:r w:rsidRPr="00373AD2">
        <w:rPr>
          <w:rFonts w:ascii="Sylfaen" w:hAnsi="Sylfaen"/>
          <w:b/>
          <w:sz w:val="22"/>
          <w:szCs w:val="22"/>
          <w:lang w:val="en-US"/>
        </w:rPr>
        <w:t>2</w:t>
      </w:r>
      <w:r w:rsidRPr="00373AD2">
        <w:rPr>
          <w:rFonts w:ascii="Sylfaen" w:hAnsi="Sylfaen"/>
          <w:b/>
          <w:sz w:val="22"/>
          <w:szCs w:val="22"/>
          <w:lang w:val="ka-GE"/>
        </w:rPr>
        <w:t>2</w:t>
      </w:r>
      <w:r w:rsidRPr="00373AD2">
        <w:rPr>
          <w:b/>
          <w:sz w:val="22"/>
          <w:szCs w:val="22"/>
        </w:rPr>
        <w:t xml:space="preserve"> </w:t>
      </w:r>
      <w:r w:rsidRPr="00373AD2">
        <w:rPr>
          <w:rFonts w:ascii="Sylfaen" w:hAnsi="Sylfaen" w:cs="Sylfaen"/>
          <w:b/>
          <w:sz w:val="22"/>
          <w:szCs w:val="22"/>
        </w:rPr>
        <w:t>წლის</w:t>
      </w:r>
      <w:r w:rsidRPr="00373AD2">
        <w:rPr>
          <w:b/>
          <w:sz w:val="22"/>
          <w:szCs w:val="22"/>
        </w:rPr>
        <w:t xml:space="preserve"> 8 </w:t>
      </w:r>
      <w:r w:rsidRPr="00373AD2">
        <w:rPr>
          <w:rFonts w:ascii="Sylfaen" w:hAnsi="Sylfaen" w:cs="Sylfaen"/>
          <w:b/>
          <w:sz w:val="22"/>
          <w:szCs w:val="22"/>
        </w:rPr>
        <w:t>თვის</w:t>
      </w:r>
      <w:r w:rsidRPr="00373AD2">
        <w:rPr>
          <w:b/>
          <w:sz w:val="22"/>
          <w:szCs w:val="22"/>
        </w:rPr>
        <w:t xml:space="preserve"> </w:t>
      </w:r>
      <w:r w:rsidRPr="00373AD2">
        <w:rPr>
          <w:rFonts w:ascii="Sylfaen" w:hAnsi="Sylfaen" w:cs="Sylfaen"/>
          <w:b/>
          <w:sz w:val="22"/>
          <w:szCs w:val="22"/>
        </w:rPr>
        <w:t>სახელმწიფო</w:t>
      </w:r>
      <w:r w:rsidRPr="00373AD2">
        <w:rPr>
          <w:b/>
          <w:sz w:val="22"/>
          <w:szCs w:val="22"/>
        </w:rPr>
        <w:t xml:space="preserve"> </w:t>
      </w:r>
      <w:r w:rsidRPr="00373AD2">
        <w:rPr>
          <w:rFonts w:ascii="Sylfaen" w:hAnsi="Sylfaen" w:cs="Sylfaen"/>
          <w:b/>
          <w:sz w:val="22"/>
          <w:szCs w:val="22"/>
        </w:rPr>
        <w:t>ბიუჯეტის</w:t>
      </w:r>
      <w:r w:rsidRPr="00373AD2">
        <w:rPr>
          <w:b/>
          <w:sz w:val="22"/>
          <w:szCs w:val="22"/>
        </w:rPr>
        <w:t xml:space="preserve"> </w:t>
      </w:r>
      <w:r w:rsidRPr="00373AD2">
        <w:rPr>
          <w:rFonts w:ascii="Sylfaen" w:hAnsi="Sylfaen" w:cs="Sylfaen"/>
          <w:b/>
          <w:sz w:val="22"/>
          <w:szCs w:val="22"/>
        </w:rPr>
        <w:t>საგადასახადო</w:t>
      </w:r>
    </w:p>
    <w:p w:rsidR="00A87950" w:rsidRPr="00373AD2" w:rsidRDefault="00A87950" w:rsidP="00A87950">
      <w:pPr>
        <w:spacing w:line="276" w:lineRule="auto"/>
        <w:ind w:firstLine="720"/>
        <w:jc w:val="center"/>
        <w:rPr>
          <w:rFonts w:ascii="Sylfaen" w:hAnsi="Sylfaen" w:cs="Sylfaen"/>
          <w:b/>
          <w:sz w:val="22"/>
          <w:szCs w:val="22"/>
          <w:lang w:val="ka-GE"/>
        </w:rPr>
      </w:pPr>
      <w:r w:rsidRPr="00373AD2">
        <w:rPr>
          <w:rFonts w:ascii="Sylfaen" w:hAnsi="Sylfaen" w:cs="Sylfaen"/>
          <w:b/>
          <w:sz w:val="22"/>
          <w:szCs w:val="22"/>
        </w:rPr>
        <w:t>შემოსავლების</w:t>
      </w:r>
      <w:r w:rsidRPr="00373AD2">
        <w:rPr>
          <w:b/>
          <w:sz w:val="22"/>
          <w:szCs w:val="22"/>
        </w:rPr>
        <w:t xml:space="preserve"> </w:t>
      </w:r>
      <w:r w:rsidRPr="00373AD2">
        <w:rPr>
          <w:rFonts w:ascii="Sylfaen" w:hAnsi="Sylfaen" w:cs="Sylfaen"/>
          <w:b/>
          <w:sz w:val="22"/>
          <w:szCs w:val="22"/>
        </w:rPr>
        <w:t>შესრულების</w:t>
      </w:r>
      <w:r w:rsidRPr="00373AD2">
        <w:rPr>
          <w:b/>
          <w:sz w:val="22"/>
          <w:szCs w:val="22"/>
        </w:rPr>
        <w:t xml:space="preserve"> </w:t>
      </w:r>
      <w:r w:rsidRPr="00373AD2">
        <w:rPr>
          <w:rFonts w:ascii="Sylfaen" w:hAnsi="Sylfaen" w:cs="Sylfaen"/>
          <w:b/>
          <w:sz w:val="22"/>
          <w:szCs w:val="22"/>
        </w:rPr>
        <w:t>მაჩვენებლები</w:t>
      </w:r>
    </w:p>
    <w:p w:rsidR="00A87950" w:rsidRPr="00373AD2" w:rsidRDefault="00A87950" w:rsidP="00A87950">
      <w:pPr>
        <w:spacing w:line="276" w:lineRule="auto"/>
        <w:ind w:firstLine="720"/>
        <w:jc w:val="right"/>
        <w:rPr>
          <w:rFonts w:ascii="Sylfaen" w:hAnsi="Sylfaen"/>
          <w:lang w:val="ka-GE"/>
        </w:rPr>
      </w:pPr>
      <w:r w:rsidRPr="00373AD2">
        <w:rPr>
          <w:rFonts w:ascii="Sylfaen" w:hAnsi="Sylfaen" w:cs="Sylfaen"/>
          <w:lang w:val="ka-GE"/>
        </w:rPr>
        <w:t xml:space="preserve">                                                                                                                                                         მლნ</w:t>
      </w:r>
      <w:r w:rsidRPr="00373AD2">
        <w:t xml:space="preserve"> </w:t>
      </w:r>
      <w:r w:rsidRPr="00373AD2">
        <w:rPr>
          <w:rFonts w:ascii="Sylfaen" w:hAnsi="Sylfaen" w:cs="Sylfaen"/>
        </w:rPr>
        <w:t>ლარი</w:t>
      </w:r>
      <w:r w:rsidRPr="00373AD2">
        <w:t xml:space="preserve"> </w:t>
      </w:r>
    </w:p>
    <w:tbl>
      <w:tblPr>
        <w:tblW w:w="10800" w:type="dxa"/>
        <w:tblInd w:w="108" w:type="dxa"/>
        <w:tblLook w:val="04A0" w:firstRow="1" w:lastRow="0" w:firstColumn="1" w:lastColumn="0" w:noHBand="0" w:noVBand="1"/>
      </w:tblPr>
      <w:tblGrid>
        <w:gridCol w:w="3330"/>
        <w:gridCol w:w="1890"/>
        <w:gridCol w:w="1890"/>
        <w:gridCol w:w="1800"/>
        <w:gridCol w:w="1890"/>
      </w:tblGrid>
      <w:tr w:rsidR="00A87950" w:rsidRPr="00373AD2" w:rsidTr="00A87950">
        <w:trPr>
          <w:trHeight w:val="548"/>
        </w:trPr>
        <w:tc>
          <w:tcPr>
            <w:tcW w:w="3330" w:type="dxa"/>
            <w:tcBorders>
              <w:top w:val="dotted" w:sz="4" w:space="0" w:color="auto"/>
              <w:left w:val="dotted" w:sz="4" w:space="0" w:color="auto"/>
              <w:bottom w:val="dotted" w:sz="4" w:space="0" w:color="000000"/>
              <w:right w:val="dotted" w:sz="4" w:space="0" w:color="auto"/>
            </w:tcBorders>
            <w:shd w:val="clear" w:color="auto" w:fill="auto"/>
            <w:noWrap/>
            <w:vAlign w:val="center"/>
            <w:hideMark/>
          </w:tcPr>
          <w:p w:rsidR="00A87950" w:rsidRPr="00373AD2" w:rsidRDefault="00A87950" w:rsidP="00A87950">
            <w:pPr>
              <w:jc w:val="center"/>
              <w:rPr>
                <w:rFonts w:asciiTheme="minorHAnsi" w:hAnsiTheme="minorHAnsi"/>
                <w:b/>
                <w:bCs/>
                <w:lang w:val="ka-GE"/>
              </w:rPr>
            </w:pPr>
            <w:r w:rsidRPr="00373AD2">
              <w:rPr>
                <w:rFonts w:ascii="Sylfaen" w:hAnsi="Sylfaen" w:cs="Calibri"/>
                <w:b/>
                <w:bCs/>
                <w:color w:val="000000"/>
                <w:lang w:val="en-US"/>
              </w:rPr>
              <w:t>დასახელება</w:t>
            </w:r>
          </w:p>
        </w:tc>
        <w:tc>
          <w:tcPr>
            <w:tcW w:w="1890" w:type="dxa"/>
            <w:tcBorders>
              <w:top w:val="dotted" w:sz="4" w:space="0" w:color="auto"/>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bCs/>
                <w:color w:val="000000"/>
                <w:lang w:val="en-US"/>
              </w:rPr>
            </w:pPr>
            <w:r w:rsidRPr="00373AD2">
              <w:rPr>
                <w:rFonts w:ascii="Sylfaen" w:hAnsi="Sylfaen" w:cs="Calibri"/>
                <w:b/>
                <w:bCs/>
                <w:color w:val="000000"/>
                <w:lang w:val="en-US"/>
              </w:rPr>
              <w:t>202</w:t>
            </w:r>
            <w:r w:rsidRPr="00373AD2">
              <w:rPr>
                <w:rFonts w:ascii="Sylfaen" w:hAnsi="Sylfaen" w:cs="Calibri"/>
                <w:b/>
                <w:bCs/>
                <w:color w:val="000000"/>
                <w:lang w:val="ka-GE"/>
              </w:rPr>
              <w:t>2</w:t>
            </w:r>
            <w:r w:rsidRPr="00373AD2">
              <w:rPr>
                <w:rFonts w:ascii="Sylfaen" w:hAnsi="Sylfaen" w:cs="Calibri"/>
                <w:b/>
                <w:bCs/>
                <w:color w:val="000000"/>
                <w:lang w:val="en-US"/>
              </w:rPr>
              <w:t xml:space="preserve"> წლის გეგმა</w:t>
            </w:r>
          </w:p>
        </w:tc>
        <w:tc>
          <w:tcPr>
            <w:tcW w:w="1890" w:type="dxa"/>
            <w:tcBorders>
              <w:top w:val="dotted" w:sz="4" w:space="0" w:color="auto"/>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bCs/>
                <w:color w:val="000000"/>
                <w:lang w:val="en-US"/>
              </w:rPr>
            </w:pPr>
            <w:r w:rsidRPr="00373AD2">
              <w:rPr>
                <w:rFonts w:ascii="Sylfaen" w:hAnsi="Sylfaen" w:cs="Calibri"/>
                <w:b/>
                <w:bCs/>
                <w:color w:val="000000"/>
                <w:lang w:val="en-US"/>
              </w:rPr>
              <w:t>8 თვის ფაქტი</w:t>
            </w:r>
          </w:p>
        </w:tc>
        <w:tc>
          <w:tcPr>
            <w:tcW w:w="1800" w:type="dxa"/>
            <w:tcBorders>
              <w:top w:val="dotted" w:sz="4" w:space="0" w:color="auto"/>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bCs/>
                <w:color w:val="000000"/>
                <w:lang w:val="en-US"/>
              </w:rPr>
            </w:pPr>
            <w:r w:rsidRPr="00373AD2">
              <w:rPr>
                <w:rFonts w:ascii="Sylfaen" w:hAnsi="Sylfaen" w:cs="Calibri"/>
                <w:b/>
                <w:bCs/>
                <w:color w:val="000000"/>
                <w:lang w:val="en-US"/>
              </w:rPr>
              <w:t>+/-</w:t>
            </w:r>
          </w:p>
        </w:tc>
        <w:tc>
          <w:tcPr>
            <w:tcW w:w="1890" w:type="dxa"/>
            <w:tcBorders>
              <w:top w:val="dotted" w:sz="4" w:space="0" w:color="auto"/>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bCs/>
                <w:color w:val="000000"/>
                <w:lang w:val="en-US"/>
              </w:rPr>
            </w:pPr>
            <w:r w:rsidRPr="00373AD2">
              <w:rPr>
                <w:rFonts w:ascii="Sylfaen" w:hAnsi="Sylfaen" w:cs="Calibri"/>
                <w:b/>
                <w:bCs/>
                <w:color w:val="000000"/>
                <w:lang w:val="en-US"/>
              </w:rPr>
              <w:t>%</w:t>
            </w:r>
          </w:p>
        </w:tc>
      </w:tr>
      <w:tr w:rsidR="00A87950" w:rsidRPr="00373AD2" w:rsidTr="00A87950">
        <w:trPr>
          <w:trHeight w:val="300"/>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rsidR="00A87950" w:rsidRPr="00373AD2" w:rsidRDefault="00A87950" w:rsidP="00A87950">
            <w:pPr>
              <w:rPr>
                <w:rFonts w:ascii="Sylfaen" w:hAnsi="Sylfaen" w:cs="Arial"/>
                <w:b/>
                <w:bCs/>
                <w:color w:val="000000"/>
                <w:sz w:val="22"/>
                <w:szCs w:val="22"/>
                <w:lang w:val="en-US"/>
              </w:rPr>
            </w:pPr>
            <w:r w:rsidRPr="00373AD2">
              <w:rPr>
                <w:rFonts w:ascii="Sylfaen" w:hAnsi="Sylfaen" w:cs="Calibri"/>
                <w:b/>
                <w:bCs/>
                <w:color w:val="000000"/>
                <w:sz w:val="22"/>
                <w:szCs w:val="22"/>
                <w:lang w:val="en-US"/>
              </w:rPr>
              <w:t>გადასახადები</w:t>
            </w:r>
          </w:p>
        </w:tc>
        <w:tc>
          <w:tcPr>
            <w:tcW w:w="1890" w:type="dxa"/>
            <w:tcBorders>
              <w:top w:val="nil"/>
              <w:left w:val="nil"/>
              <w:bottom w:val="dotted" w:sz="4" w:space="0" w:color="auto"/>
              <w:right w:val="dotted" w:sz="4" w:space="0" w:color="auto"/>
            </w:tcBorders>
            <w:shd w:val="clear" w:color="auto" w:fill="auto"/>
            <w:hideMark/>
          </w:tcPr>
          <w:p w:rsidR="00A87950" w:rsidRPr="00373AD2" w:rsidRDefault="00A87950" w:rsidP="00A87950">
            <w:pPr>
              <w:jc w:val="center"/>
              <w:rPr>
                <w:rFonts w:ascii="Sylfaen" w:hAnsi="Sylfaen" w:cs="Arial"/>
                <w:b/>
                <w:bCs/>
                <w:color w:val="000000"/>
                <w:sz w:val="22"/>
                <w:szCs w:val="22"/>
                <w:lang w:val="ka-GE"/>
              </w:rPr>
            </w:pPr>
            <w:r w:rsidRPr="00373AD2">
              <w:rPr>
                <w:rFonts w:ascii="Sylfaen" w:hAnsi="Sylfaen" w:cs="Arial"/>
                <w:b/>
                <w:bCs/>
                <w:color w:val="000000"/>
                <w:sz w:val="22"/>
                <w:szCs w:val="22"/>
                <w:lang w:val="ka-GE"/>
              </w:rPr>
              <w:t>13,423.7</w:t>
            </w:r>
          </w:p>
        </w:tc>
        <w:tc>
          <w:tcPr>
            <w:tcW w:w="1890" w:type="dxa"/>
            <w:tcBorders>
              <w:top w:val="nil"/>
              <w:left w:val="nil"/>
              <w:bottom w:val="dotted" w:sz="4" w:space="0" w:color="auto"/>
              <w:right w:val="dotted" w:sz="4" w:space="0" w:color="auto"/>
            </w:tcBorders>
            <w:shd w:val="clear" w:color="auto" w:fill="auto"/>
            <w:hideMark/>
          </w:tcPr>
          <w:p w:rsidR="00A87950" w:rsidRPr="00373AD2" w:rsidRDefault="00A87950" w:rsidP="00A87950">
            <w:pPr>
              <w:jc w:val="center"/>
              <w:rPr>
                <w:rFonts w:ascii="Sylfaen" w:hAnsi="Sylfaen" w:cs="Arial"/>
                <w:b/>
                <w:bCs/>
                <w:color w:val="000000"/>
                <w:sz w:val="22"/>
                <w:szCs w:val="22"/>
                <w:lang w:val="ka-GE"/>
              </w:rPr>
            </w:pPr>
            <w:r w:rsidRPr="00373AD2">
              <w:rPr>
                <w:rFonts w:ascii="Sylfaen" w:hAnsi="Sylfaen" w:cs="Arial"/>
                <w:b/>
                <w:bCs/>
                <w:color w:val="000000"/>
                <w:sz w:val="22"/>
                <w:szCs w:val="22"/>
                <w:lang w:val="ka-GE"/>
              </w:rPr>
              <w:t>8,951.4</w:t>
            </w:r>
          </w:p>
        </w:tc>
        <w:tc>
          <w:tcPr>
            <w:tcW w:w="180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bCs/>
                <w:color w:val="000000"/>
                <w:sz w:val="22"/>
                <w:szCs w:val="22"/>
                <w:lang w:val="ka-GE"/>
              </w:rPr>
            </w:pPr>
            <w:r w:rsidRPr="00373AD2">
              <w:rPr>
                <w:rFonts w:ascii="Sylfaen" w:hAnsi="Sylfaen" w:cs="Arial"/>
                <w:b/>
                <w:bCs/>
                <w:color w:val="000000"/>
                <w:sz w:val="22"/>
                <w:szCs w:val="22"/>
                <w:lang w:val="ka-GE"/>
              </w:rPr>
              <w:t>-4,472.2</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bCs/>
                <w:color w:val="000000"/>
                <w:sz w:val="22"/>
                <w:szCs w:val="22"/>
                <w:lang w:val="ka-GE"/>
              </w:rPr>
            </w:pPr>
            <w:r w:rsidRPr="00373AD2">
              <w:rPr>
                <w:rFonts w:ascii="Sylfaen" w:hAnsi="Sylfaen" w:cs="Arial"/>
                <w:b/>
                <w:bCs/>
                <w:color w:val="000000"/>
                <w:sz w:val="22"/>
                <w:szCs w:val="22"/>
                <w:lang w:val="ka-GE"/>
              </w:rPr>
              <w:t>66.7%</w:t>
            </w:r>
          </w:p>
        </w:tc>
      </w:tr>
      <w:tr w:rsidR="00A87950" w:rsidRPr="00373AD2" w:rsidTr="00A87950">
        <w:trPr>
          <w:trHeight w:val="300"/>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rsidR="00A87950" w:rsidRPr="00373AD2" w:rsidRDefault="00A87950" w:rsidP="00A87950">
            <w:pPr>
              <w:ind w:firstLineChars="100" w:firstLine="200"/>
              <w:rPr>
                <w:rFonts w:ascii="Sylfaen" w:hAnsi="Sylfaen" w:cs="Arial"/>
                <w:color w:val="000000"/>
                <w:lang w:val="en-US"/>
              </w:rPr>
            </w:pPr>
            <w:r w:rsidRPr="00373AD2">
              <w:rPr>
                <w:rFonts w:ascii="Sylfaen" w:hAnsi="Sylfaen" w:cs="Calibri"/>
                <w:color w:val="000000"/>
                <w:lang w:val="en-US"/>
              </w:rPr>
              <w:t>საშემოსავლო გადასახადი</w:t>
            </w:r>
          </w:p>
        </w:tc>
        <w:tc>
          <w:tcPr>
            <w:tcW w:w="1890" w:type="dxa"/>
            <w:tcBorders>
              <w:top w:val="nil"/>
              <w:left w:val="nil"/>
              <w:bottom w:val="dotted" w:sz="4" w:space="0" w:color="auto"/>
              <w:right w:val="dotted" w:sz="4" w:space="0" w:color="auto"/>
            </w:tcBorders>
            <w:shd w:val="clear" w:color="auto" w:fill="auto"/>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4,300</w:t>
            </w:r>
            <w:r w:rsidRPr="00373AD2">
              <w:rPr>
                <w:rFonts w:ascii="Sylfaen" w:hAnsi="Sylfaen" w:cs="Arial"/>
                <w:color w:val="000000"/>
                <w:lang w:val="en-US"/>
              </w:rPr>
              <w:t>.0</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3</w:t>
            </w:r>
            <w:r w:rsidRPr="00373AD2">
              <w:rPr>
                <w:rFonts w:ascii="Sylfaen" w:hAnsi="Sylfaen" w:cs="Arial"/>
                <w:color w:val="000000"/>
                <w:lang w:val="en-US"/>
              </w:rPr>
              <w:t>,</w:t>
            </w:r>
            <w:r w:rsidRPr="00373AD2">
              <w:rPr>
                <w:rFonts w:ascii="Sylfaen" w:hAnsi="Sylfaen" w:cs="Arial"/>
                <w:color w:val="000000"/>
                <w:lang w:val="ka-GE"/>
              </w:rPr>
              <w:t>052</w:t>
            </w:r>
            <w:r w:rsidRPr="00373AD2">
              <w:rPr>
                <w:rFonts w:ascii="Sylfaen" w:hAnsi="Sylfaen" w:cs="Arial"/>
                <w:color w:val="000000"/>
                <w:lang w:val="en-US"/>
              </w:rPr>
              <w:t>.</w:t>
            </w:r>
            <w:r w:rsidRPr="00373AD2">
              <w:rPr>
                <w:rFonts w:ascii="Sylfaen" w:hAnsi="Sylfaen" w:cs="Arial"/>
                <w:color w:val="000000"/>
                <w:lang w:val="ka-GE"/>
              </w:rPr>
              <w:t>6</w:t>
            </w:r>
          </w:p>
        </w:tc>
        <w:tc>
          <w:tcPr>
            <w:tcW w:w="1800" w:type="dxa"/>
            <w:tcBorders>
              <w:top w:val="nil"/>
              <w:left w:val="nil"/>
              <w:bottom w:val="dotted" w:sz="4" w:space="0" w:color="auto"/>
              <w:right w:val="dotted" w:sz="4" w:space="0" w:color="auto"/>
            </w:tcBorders>
            <w:shd w:val="clear" w:color="auto" w:fill="auto"/>
            <w:hideMark/>
          </w:tcPr>
          <w:p w:rsidR="00A87950" w:rsidRPr="00373AD2" w:rsidRDefault="00A87950" w:rsidP="00A87950">
            <w:pPr>
              <w:jc w:val="center"/>
              <w:rPr>
                <w:rFonts w:ascii="Sylfaen" w:hAnsi="Sylfaen" w:cs="Arial"/>
                <w:color w:val="000000"/>
                <w:lang w:val="ka-GE"/>
              </w:rPr>
            </w:pPr>
            <w:r w:rsidRPr="00373AD2">
              <w:rPr>
                <w:rFonts w:ascii="Sylfaen" w:hAnsi="Sylfaen" w:cs="Arial"/>
                <w:color w:val="000000"/>
                <w:lang w:val="ka-GE"/>
              </w:rPr>
              <w:t>-1,247.4</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71.0%</w:t>
            </w:r>
          </w:p>
        </w:tc>
      </w:tr>
      <w:tr w:rsidR="00A87950" w:rsidRPr="00373AD2" w:rsidTr="00A87950">
        <w:trPr>
          <w:trHeight w:val="300"/>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rsidR="00A87950" w:rsidRPr="00373AD2" w:rsidRDefault="00A87950" w:rsidP="00A87950">
            <w:pPr>
              <w:ind w:firstLineChars="100" w:firstLine="200"/>
              <w:rPr>
                <w:rFonts w:ascii="Sylfaen" w:hAnsi="Sylfaen" w:cs="Arial"/>
                <w:color w:val="000000"/>
                <w:lang w:val="en-US"/>
              </w:rPr>
            </w:pPr>
            <w:r w:rsidRPr="00373AD2">
              <w:rPr>
                <w:rFonts w:ascii="Sylfaen" w:hAnsi="Sylfaen" w:cs="Calibri"/>
                <w:color w:val="000000"/>
                <w:lang w:val="en-US"/>
              </w:rPr>
              <w:t>მოგების გადასახადი</w:t>
            </w:r>
          </w:p>
        </w:tc>
        <w:tc>
          <w:tcPr>
            <w:tcW w:w="1890" w:type="dxa"/>
            <w:tcBorders>
              <w:top w:val="nil"/>
              <w:left w:val="nil"/>
              <w:bottom w:val="dotted" w:sz="4" w:space="0" w:color="auto"/>
              <w:right w:val="dotted" w:sz="4" w:space="0" w:color="auto"/>
            </w:tcBorders>
            <w:shd w:val="clear" w:color="auto" w:fill="auto"/>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1,620</w:t>
            </w:r>
            <w:r w:rsidRPr="00373AD2">
              <w:rPr>
                <w:rFonts w:ascii="Sylfaen" w:hAnsi="Sylfaen" w:cs="Arial"/>
                <w:color w:val="000000"/>
                <w:lang w:val="en-US"/>
              </w:rPr>
              <w:t>.0</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1,392</w:t>
            </w:r>
            <w:r w:rsidRPr="00373AD2">
              <w:rPr>
                <w:rFonts w:ascii="Sylfaen" w:hAnsi="Sylfaen" w:cs="Arial"/>
                <w:color w:val="000000"/>
                <w:lang w:val="en-US"/>
              </w:rPr>
              <w:t>.</w:t>
            </w:r>
            <w:r w:rsidRPr="00373AD2">
              <w:rPr>
                <w:rFonts w:ascii="Sylfaen" w:hAnsi="Sylfaen" w:cs="Arial"/>
                <w:color w:val="000000"/>
                <w:lang w:val="ka-GE"/>
              </w:rPr>
              <w:t>6</w:t>
            </w:r>
          </w:p>
        </w:tc>
        <w:tc>
          <w:tcPr>
            <w:tcW w:w="1800" w:type="dxa"/>
            <w:tcBorders>
              <w:top w:val="nil"/>
              <w:left w:val="nil"/>
              <w:bottom w:val="dotted" w:sz="4" w:space="0" w:color="auto"/>
              <w:right w:val="dotted" w:sz="4" w:space="0" w:color="auto"/>
            </w:tcBorders>
            <w:shd w:val="clear" w:color="auto" w:fill="auto"/>
            <w:hideMark/>
          </w:tcPr>
          <w:p w:rsidR="00A87950" w:rsidRPr="00373AD2" w:rsidRDefault="00A87950" w:rsidP="00A87950">
            <w:pPr>
              <w:jc w:val="center"/>
              <w:rPr>
                <w:rFonts w:ascii="Sylfaen" w:hAnsi="Sylfaen" w:cs="Arial"/>
                <w:color w:val="000000"/>
                <w:lang w:val="ka-GE"/>
              </w:rPr>
            </w:pPr>
            <w:r w:rsidRPr="00373AD2">
              <w:rPr>
                <w:rFonts w:ascii="Sylfaen" w:hAnsi="Sylfaen" w:cs="Arial"/>
                <w:color w:val="000000"/>
                <w:lang w:val="ka-GE"/>
              </w:rPr>
              <w:t>-227.4</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86.0%</w:t>
            </w:r>
          </w:p>
        </w:tc>
      </w:tr>
      <w:tr w:rsidR="00A87950" w:rsidRPr="00373AD2" w:rsidTr="00A87950">
        <w:trPr>
          <w:trHeight w:val="300"/>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rsidR="00A87950" w:rsidRPr="00373AD2" w:rsidRDefault="00A87950" w:rsidP="00A87950">
            <w:pPr>
              <w:ind w:firstLineChars="100" w:firstLine="200"/>
              <w:rPr>
                <w:rFonts w:ascii="Sylfaen" w:hAnsi="Sylfaen" w:cs="Arial"/>
                <w:color w:val="000000"/>
                <w:lang w:val="en-US"/>
              </w:rPr>
            </w:pPr>
            <w:r w:rsidRPr="00373AD2">
              <w:rPr>
                <w:rFonts w:ascii="Sylfaen" w:hAnsi="Sylfaen" w:cs="Calibri"/>
                <w:color w:val="000000"/>
                <w:lang w:val="en-US"/>
              </w:rPr>
              <w:t>დამატებული ღირებულების გადასახადი</w:t>
            </w:r>
          </w:p>
        </w:tc>
        <w:tc>
          <w:tcPr>
            <w:tcW w:w="1890" w:type="dxa"/>
            <w:tcBorders>
              <w:top w:val="nil"/>
              <w:left w:val="nil"/>
              <w:bottom w:val="dotted" w:sz="4" w:space="0" w:color="auto"/>
              <w:right w:val="dotted" w:sz="4" w:space="0" w:color="auto"/>
            </w:tcBorders>
            <w:shd w:val="clear" w:color="auto" w:fill="auto"/>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en-US"/>
              </w:rPr>
              <w:t>5,398.7</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en-US"/>
              </w:rPr>
              <w:t>3,</w:t>
            </w:r>
            <w:r w:rsidRPr="00373AD2">
              <w:rPr>
                <w:rFonts w:ascii="Sylfaen" w:hAnsi="Sylfaen" w:cs="Arial"/>
                <w:color w:val="000000"/>
                <w:lang w:val="ka-GE"/>
              </w:rPr>
              <w:t>826</w:t>
            </w:r>
            <w:r w:rsidRPr="00373AD2">
              <w:rPr>
                <w:rFonts w:ascii="Sylfaen" w:hAnsi="Sylfaen" w:cs="Arial"/>
                <w:color w:val="000000"/>
                <w:lang w:val="en-US"/>
              </w:rPr>
              <w:t>.</w:t>
            </w:r>
            <w:r w:rsidRPr="00373AD2">
              <w:rPr>
                <w:rFonts w:ascii="Sylfaen" w:hAnsi="Sylfaen" w:cs="Arial"/>
                <w:color w:val="000000"/>
                <w:lang w:val="ka-GE"/>
              </w:rPr>
              <w:t>0</w:t>
            </w:r>
          </w:p>
        </w:tc>
        <w:tc>
          <w:tcPr>
            <w:tcW w:w="1800" w:type="dxa"/>
            <w:tcBorders>
              <w:top w:val="nil"/>
              <w:left w:val="nil"/>
              <w:bottom w:val="dotted" w:sz="4" w:space="0" w:color="auto"/>
              <w:right w:val="dotted" w:sz="4" w:space="0" w:color="auto"/>
            </w:tcBorders>
            <w:shd w:val="clear" w:color="auto" w:fill="auto"/>
            <w:hideMark/>
          </w:tcPr>
          <w:p w:rsidR="00A87950" w:rsidRPr="00373AD2" w:rsidRDefault="00A87950" w:rsidP="00A87950">
            <w:pPr>
              <w:jc w:val="center"/>
              <w:rPr>
                <w:rFonts w:ascii="Sylfaen" w:hAnsi="Sylfaen" w:cs="Arial"/>
                <w:color w:val="000000"/>
                <w:lang w:val="ka-GE"/>
              </w:rPr>
            </w:pPr>
            <w:r w:rsidRPr="00373AD2">
              <w:rPr>
                <w:rFonts w:ascii="Sylfaen" w:hAnsi="Sylfaen" w:cs="Arial"/>
                <w:color w:val="000000"/>
                <w:lang w:val="ka-GE"/>
              </w:rPr>
              <w:t>-1,572.7</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70.9%</w:t>
            </w:r>
          </w:p>
        </w:tc>
      </w:tr>
      <w:tr w:rsidR="00A87950" w:rsidRPr="00373AD2" w:rsidTr="00A87950">
        <w:trPr>
          <w:trHeight w:val="300"/>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rsidR="00A87950" w:rsidRPr="00373AD2" w:rsidRDefault="00A87950" w:rsidP="00A87950">
            <w:pPr>
              <w:ind w:firstLineChars="100" w:firstLine="200"/>
              <w:rPr>
                <w:rFonts w:ascii="Sylfaen" w:hAnsi="Sylfaen" w:cs="Arial"/>
                <w:color w:val="000000"/>
                <w:lang w:val="en-US"/>
              </w:rPr>
            </w:pPr>
            <w:r w:rsidRPr="00373AD2">
              <w:rPr>
                <w:rFonts w:ascii="Sylfaen" w:hAnsi="Sylfaen" w:cs="Calibri"/>
                <w:color w:val="000000"/>
                <w:lang w:val="en-US"/>
              </w:rPr>
              <w:t>აქციზი</w:t>
            </w:r>
          </w:p>
        </w:tc>
        <w:tc>
          <w:tcPr>
            <w:tcW w:w="1890" w:type="dxa"/>
            <w:tcBorders>
              <w:top w:val="nil"/>
              <w:left w:val="nil"/>
              <w:bottom w:val="dotted" w:sz="4" w:space="0" w:color="auto"/>
              <w:right w:val="dotted" w:sz="4" w:space="0" w:color="auto"/>
            </w:tcBorders>
            <w:shd w:val="clear" w:color="auto" w:fill="auto"/>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1</w:t>
            </w:r>
            <w:r w:rsidRPr="00373AD2">
              <w:rPr>
                <w:rFonts w:ascii="Sylfaen" w:hAnsi="Sylfaen" w:cs="Arial"/>
                <w:color w:val="000000"/>
                <w:lang w:val="en-US"/>
              </w:rPr>
              <w:t>,8</w:t>
            </w:r>
            <w:r w:rsidRPr="00373AD2">
              <w:rPr>
                <w:rFonts w:ascii="Sylfaen" w:hAnsi="Sylfaen" w:cs="Arial"/>
                <w:color w:val="000000"/>
                <w:lang w:val="ka-GE"/>
              </w:rPr>
              <w:t>90</w:t>
            </w:r>
            <w:r w:rsidRPr="00373AD2">
              <w:rPr>
                <w:rFonts w:ascii="Sylfaen" w:hAnsi="Sylfaen" w:cs="Arial"/>
                <w:color w:val="000000"/>
                <w:lang w:val="en-US"/>
              </w:rPr>
              <w:t>.0</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1,203.1</w:t>
            </w:r>
          </w:p>
        </w:tc>
        <w:tc>
          <w:tcPr>
            <w:tcW w:w="1800" w:type="dxa"/>
            <w:tcBorders>
              <w:top w:val="nil"/>
              <w:left w:val="nil"/>
              <w:bottom w:val="dotted" w:sz="4" w:space="0" w:color="auto"/>
              <w:right w:val="dotted" w:sz="4" w:space="0" w:color="auto"/>
            </w:tcBorders>
            <w:shd w:val="clear" w:color="auto" w:fill="auto"/>
            <w:hideMark/>
          </w:tcPr>
          <w:p w:rsidR="00A87950" w:rsidRPr="00373AD2" w:rsidRDefault="00A87950" w:rsidP="00A87950">
            <w:pPr>
              <w:jc w:val="center"/>
              <w:rPr>
                <w:rFonts w:ascii="Sylfaen" w:hAnsi="Sylfaen" w:cs="Arial"/>
                <w:color w:val="000000"/>
                <w:lang w:val="ka-GE"/>
              </w:rPr>
            </w:pPr>
            <w:r w:rsidRPr="00373AD2">
              <w:rPr>
                <w:rFonts w:ascii="Sylfaen" w:hAnsi="Sylfaen" w:cs="Arial"/>
                <w:color w:val="000000"/>
                <w:lang w:val="ka-GE"/>
              </w:rPr>
              <w:t>-686.9</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63.7%</w:t>
            </w:r>
          </w:p>
        </w:tc>
      </w:tr>
      <w:tr w:rsidR="00A87950" w:rsidRPr="00373AD2" w:rsidTr="00A87950">
        <w:trPr>
          <w:trHeight w:val="300"/>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rsidR="00A87950" w:rsidRPr="00373AD2" w:rsidRDefault="00A87950" w:rsidP="00A87950">
            <w:pPr>
              <w:ind w:firstLineChars="100" w:firstLine="200"/>
              <w:rPr>
                <w:rFonts w:ascii="Sylfaen" w:hAnsi="Sylfaen" w:cs="Arial"/>
                <w:color w:val="000000"/>
                <w:lang w:val="en-US"/>
              </w:rPr>
            </w:pPr>
            <w:r w:rsidRPr="00373AD2">
              <w:rPr>
                <w:rFonts w:ascii="Sylfaen" w:hAnsi="Sylfaen" w:cs="Calibri"/>
                <w:color w:val="000000"/>
                <w:lang w:val="en-US"/>
              </w:rPr>
              <w:t>იმპორტის გადასახადი</w:t>
            </w:r>
          </w:p>
        </w:tc>
        <w:tc>
          <w:tcPr>
            <w:tcW w:w="1890" w:type="dxa"/>
            <w:tcBorders>
              <w:top w:val="nil"/>
              <w:left w:val="nil"/>
              <w:bottom w:val="dotted" w:sz="4" w:space="0" w:color="auto"/>
              <w:right w:val="dotted" w:sz="4" w:space="0" w:color="auto"/>
            </w:tcBorders>
            <w:shd w:val="clear" w:color="auto" w:fill="auto"/>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en-US"/>
              </w:rPr>
              <w:t>8</w:t>
            </w:r>
            <w:r w:rsidRPr="00373AD2">
              <w:rPr>
                <w:rFonts w:ascii="Sylfaen" w:hAnsi="Sylfaen" w:cs="Arial"/>
                <w:color w:val="000000"/>
                <w:lang w:val="ka-GE"/>
              </w:rPr>
              <w:t>5</w:t>
            </w:r>
            <w:r w:rsidRPr="00373AD2">
              <w:rPr>
                <w:rFonts w:ascii="Sylfaen" w:hAnsi="Sylfaen" w:cs="Arial"/>
                <w:color w:val="000000"/>
                <w:lang w:val="en-US"/>
              </w:rPr>
              <w:t>.0</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75</w:t>
            </w:r>
            <w:r w:rsidRPr="00373AD2">
              <w:rPr>
                <w:rFonts w:ascii="Sylfaen" w:hAnsi="Sylfaen" w:cs="Arial"/>
                <w:color w:val="000000"/>
                <w:lang w:val="en-US"/>
              </w:rPr>
              <w:t>.</w:t>
            </w:r>
            <w:r w:rsidRPr="00373AD2">
              <w:rPr>
                <w:rFonts w:ascii="Sylfaen" w:hAnsi="Sylfaen" w:cs="Arial"/>
                <w:color w:val="000000"/>
                <w:lang w:val="ka-GE"/>
              </w:rPr>
              <w:t>9</w:t>
            </w:r>
          </w:p>
        </w:tc>
        <w:tc>
          <w:tcPr>
            <w:tcW w:w="1800" w:type="dxa"/>
            <w:tcBorders>
              <w:top w:val="nil"/>
              <w:left w:val="nil"/>
              <w:bottom w:val="dotted" w:sz="4" w:space="0" w:color="auto"/>
              <w:right w:val="dotted" w:sz="4" w:space="0" w:color="auto"/>
            </w:tcBorders>
            <w:shd w:val="clear" w:color="auto" w:fill="auto"/>
            <w:hideMark/>
          </w:tcPr>
          <w:p w:rsidR="00A87950" w:rsidRPr="00373AD2" w:rsidRDefault="00A87950" w:rsidP="00A87950">
            <w:pPr>
              <w:jc w:val="center"/>
              <w:rPr>
                <w:rFonts w:ascii="Sylfaen" w:hAnsi="Sylfaen" w:cs="Arial"/>
                <w:color w:val="000000"/>
                <w:lang w:val="ka-GE"/>
              </w:rPr>
            </w:pPr>
            <w:r w:rsidRPr="00373AD2">
              <w:rPr>
                <w:rFonts w:ascii="Sylfaen" w:hAnsi="Sylfaen" w:cs="Arial"/>
                <w:color w:val="000000"/>
                <w:lang w:val="ka-GE"/>
              </w:rPr>
              <w:t>-9.1</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89.3%</w:t>
            </w:r>
          </w:p>
        </w:tc>
      </w:tr>
      <w:tr w:rsidR="00A87950" w:rsidRPr="00373AD2" w:rsidTr="00A87950">
        <w:trPr>
          <w:trHeight w:val="300"/>
        </w:trPr>
        <w:tc>
          <w:tcPr>
            <w:tcW w:w="3330" w:type="dxa"/>
            <w:tcBorders>
              <w:top w:val="nil"/>
              <w:left w:val="dotted" w:sz="4" w:space="0" w:color="auto"/>
              <w:bottom w:val="dotted" w:sz="4" w:space="0" w:color="auto"/>
              <w:right w:val="dotted" w:sz="4" w:space="0" w:color="auto"/>
            </w:tcBorders>
            <w:shd w:val="clear" w:color="auto" w:fill="auto"/>
            <w:noWrap/>
            <w:vAlign w:val="center"/>
            <w:hideMark/>
          </w:tcPr>
          <w:p w:rsidR="00A87950" w:rsidRPr="00373AD2" w:rsidRDefault="00A87950" w:rsidP="00A87950">
            <w:pPr>
              <w:ind w:firstLineChars="100" w:firstLine="200"/>
              <w:rPr>
                <w:rFonts w:ascii="Sylfaen" w:hAnsi="Sylfaen" w:cs="Arial"/>
                <w:color w:val="000000"/>
                <w:lang w:val="en-US"/>
              </w:rPr>
            </w:pPr>
            <w:r w:rsidRPr="00373AD2">
              <w:rPr>
                <w:rFonts w:ascii="Sylfaen" w:hAnsi="Sylfaen" w:cs="Calibri"/>
                <w:color w:val="000000"/>
                <w:lang w:val="en-US"/>
              </w:rPr>
              <w:t>სხვა გადასახადი</w:t>
            </w:r>
          </w:p>
        </w:tc>
        <w:tc>
          <w:tcPr>
            <w:tcW w:w="1890" w:type="dxa"/>
            <w:tcBorders>
              <w:top w:val="nil"/>
              <w:left w:val="nil"/>
              <w:bottom w:val="dotted" w:sz="4" w:space="0" w:color="auto"/>
              <w:right w:val="dotted" w:sz="4" w:space="0" w:color="auto"/>
            </w:tcBorders>
            <w:shd w:val="clear" w:color="auto" w:fill="auto"/>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13</w:t>
            </w:r>
            <w:r w:rsidRPr="00373AD2">
              <w:rPr>
                <w:rFonts w:ascii="Sylfaen" w:hAnsi="Sylfaen" w:cs="Arial"/>
                <w:color w:val="000000"/>
                <w:lang w:val="en-US"/>
              </w:rPr>
              <w:t>0.0</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-598</w:t>
            </w:r>
            <w:r w:rsidRPr="00373AD2">
              <w:rPr>
                <w:rFonts w:ascii="Sylfaen" w:hAnsi="Sylfaen" w:cs="Arial"/>
                <w:color w:val="000000"/>
                <w:lang w:val="en-US"/>
              </w:rPr>
              <w:t>.6</w:t>
            </w:r>
          </w:p>
        </w:tc>
        <w:tc>
          <w:tcPr>
            <w:tcW w:w="180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-728.6</w:t>
            </w:r>
          </w:p>
        </w:tc>
        <w:tc>
          <w:tcPr>
            <w:tcW w:w="1890" w:type="dxa"/>
            <w:tcBorders>
              <w:top w:val="nil"/>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color w:val="000000"/>
                <w:lang w:val="en-US"/>
              </w:rPr>
            </w:pPr>
            <w:r w:rsidRPr="00373AD2">
              <w:rPr>
                <w:rFonts w:ascii="Sylfaen" w:hAnsi="Sylfaen" w:cs="Arial"/>
                <w:color w:val="000000"/>
                <w:lang w:val="ka-GE"/>
              </w:rPr>
              <w:t>-460.5</w:t>
            </w:r>
            <w:r w:rsidRPr="00373AD2">
              <w:rPr>
                <w:rFonts w:ascii="Sylfaen" w:hAnsi="Sylfaen" w:cs="Arial"/>
                <w:color w:val="000000"/>
                <w:lang w:val="en-US"/>
              </w:rPr>
              <w:t>%</w:t>
            </w:r>
          </w:p>
        </w:tc>
      </w:tr>
    </w:tbl>
    <w:p w:rsidR="00A87950" w:rsidRPr="00373AD2" w:rsidRDefault="00A87950" w:rsidP="00A87950">
      <w:pPr>
        <w:spacing w:line="276" w:lineRule="auto"/>
        <w:ind w:firstLine="720"/>
        <w:jc w:val="both"/>
        <w:rPr>
          <w:rFonts w:ascii="Sylfaen" w:hAnsi="Sylfaen"/>
          <w:lang w:val="ka-GE"/>
        </w:rPr>
      </w:pPr>
    </w:p>
    <w:p w:rsidR="00A87950" w:rsidRPr="001D0E5E" w:rsidRDefault="00A87950" w:rsidP="00A87950">
      <w:pPr>
        <w:pStyle w:val="Default"/>
        <w:ind w:firstLine="720"/>
        <w:jc w:val="both"/>
        <w:rPr>
          <w:color w:val="auto"/>
          <w:sz w:val="22"/>
          <w:szCs w:val="22"/>
          <w:lang w:val="ka-GE"/>
        </w:rPr>
      </w:pPr>
      <w:r w:rsidRPr="00373AD2">
        <w:rPr>
          <w:b/>
          <w:color w:val="auto"/>
          <w:sz w:val="22"/>
          <w:szCs w:val="22"/>
        </w:rPr>
        <w:t>გრანტების</w:t>
      </w:r>
      <w:r w:rsidRPr="00373AD2">
        <w:rPr>
          <w:color w:val="auto"/>
          <w:sz w:val="22"/>
          <w:szCs w:val="22"/>
        </w:rPr>
        <w:t xml:space="preserve"> 202</w:t>
      </w:r>
      <w:r w:rsidRPr="00373AD2">
        <w:rPr>
          <w:color w:val="auto"/>
          <w:sz w:val="22"/>
          <w:szCs w:val="22"/>
          <w:lang w:val="ka-GE"/>
        </w:rPr>
        <w:t>2</w:t>
      </w:r>
      <w:r w:rsidRPr="00373AD2">
        <w:rPr>
          <w:color w:val="auto"/>
          <w:sz w:val="22"/>
          <w:szCs w:val="22"/>
        </w:rPr>
        <w:t xml:space="preserve"> წლის საპროგნოზო მაჩვენებელი განისაზღვრა </w:t>
      </w:r>
      <w:r w:rsidRPr="00373AD2">
        <w:rPr>
          <w:color w:val="auto"/>
          <w:sz w:val="22"/>
          <w:szCs w:val="22"/>
          <w:lang w:val="ka-GE"/>
        </w:rPr>
        <w:t>341</w:t>
      </w:r>
      <w:r w:rsidRPr="00373AD2">
        <w:rPr>
          <w:color w:val="auto"/>
          <w:sz w:val="22"/>
          <w:szCs w:val="22"/>
        </w:rPr>
        <w:t>.</w:t>
      </w:r>
      <w:r w:rsidRPr="00373AD2">
        <w:rPr>
          <w:color w:val="auto"/>
          <w:sz w:val="22"/>
          <w:szCs w:val="22"/>
          <w:lang w:val="ka-GE"/>
        </w:rPr>
        <w:t>8</w:t>
      </w:r>
      <w:r w:rsidRPr="00373AD2">
        <w:rPr>
          <w:color w:val="auto"/>
          <w:sz w:val="22"/>
          <w:szCs w:val="22"/>
        </w:rPr>
        <w:t xml:space="preserve"> მლნ ლარით, საანგარიშო პერიოდში მობილიზებულ იქნა </w:t>
      </w:r>
      <w:r w:rsidRPr="00373AD2">
        <w:rPr>
          <w:color w:val="auto"/>
          <w:sz w:val="22"/>
          <w:szCs w:val="22"/>
          <w:lang w:val="ka-GE"/>
        </w:rPr>
        <w:t xml:space="preserve">246.1 </w:t>
      </w:r>
      <w:r w:rsidRPr="00373AD2">
        <w:rPr>
          <w:color w:val="auto"/>
          <w:sz w:val="22"/>
          <w:szCs w:val="22"/>
        </w:rPr>
        <w:t xml:space="preserve">მლნ ლარი, ანუ საპროგნოზო მაჩვენებლის </w:t>
      </w:r>
      <w:r w:rsidRPr="00373AD2">
        <w:rPr>
          <w:color w:val="auto"/>
          <w:sz w:val="22"/>
          <w:szCs w:val="22"/>
          <w:lang w:val="ka-GE"/>
        </w:rPr>
        <w:t>72.0%. მათ შორის:</w:t>
      </w:r>
    </w:p>
    <w:p w:rsidR="00D87B03" w:rsidRPr="005913A4" w:rsidRDefault="00D87B03" w:rsidP="00331B7B">
      <w:pPr>
        <w:pStyle w:val="Default"/>
        <w:ind w:left="1500"/>
        <w:jc w:val="both"/>
        <w:rPr>
          <w:i/>
          <w:color w:val="FF0000"/>
          <w:sz w:val="22"/>
          <w:szCs w:val="22"/>
          <w:highlight w:val="yellow"/>
          <w:lang w:val="ka-GE"/>
        </w:rPr>
      </w:pPr>
    </w:p>
    <w:p w:rsidR="00D87B03" w:rsidRPr="00696442" w:rsidRDefault="00D87B03" w:rsidP="00331B7B">
      <w:pPr>
        <w:pStyle w:val="Default"/>
        <w:numPr>
          <w:ilvl w:val="0"/>
          <w:numId w:val="44"/>
        </w:numPr>
        <w:jc w:val="both"/>
        <w:rPr>
          <w:i/>
          <w:color w:val="000000" w:themeColor="text1"/>
          <w:sz w:val="22"/>
          <w:szCs w:val="22"/>
          <w:lang w:val="ka-GE"/>
        </w:rPr>
      </w:pPr>
      <w:r w:rsidRPr="00696442">
        <w:rPr>
          <w:i/>
          <w:color w:val="000000" w:themeColor="text1"/>
          <w:sz w:val="22"/>
          <w:szCs w:val="22"/>
          <w:lang w:val="ka-GE"/>
        </w:rPr>
        <w:t xml:space="preserve">ბიუჯეტის მხარდამჭრი გრანტები </w:t>
      </w:r>
      <w:r w:rsidR="00BE26A3" w:rsidRPr="00696442">
        <w:rPr>
          <w:i/>
          <w:color w:val="000000" w:themeColor="text1"/>
          <w:sz w:val="22"/>
          <w:szCs w:val="22"/>
        </w:rPr>
        <w:t>121.4</w:t>
      </w:r>
      <w:r w:rsidRPr="00696442">
        <w:rPr>
          <w:i/>
          <w:color w:val="000000" w:themeColor="text1"/>
          <w:sz w:val="22"/>
          <w:szCs w:val="22"/>
          <w:lang w:val="ka-GE"/>
        </w:rPr>
        <w:t xml:space="preserve"> მლნ.ლარი;</w:t>
      </w:r>
    </w:p>
    <w:p w:rsidR="00D87B03" w:rsidRPr="00696442" w:rsidRDefault="00D87B03" w:rsidP="00331B7B">
      <w:pPr>
        <w:pStyle w:val="Default"/>
        <w:numPr>
          <w:ilvl w:val="0"/>
          <w:numId w:val="44"/>
        </w:numPr>
        <w:jc w:val="both"/>
        <w:rPr>
          <w:i/>
          <w:color w:val="000000" w:themeColor="text1"/>
          <w:sz w:val="22"/>
          <w:szCs w:val="22"/>
          <w:lang w:val="ka-GE"/>
        </w:rPr>
      </w:pPr>
      <w:r w:rsidRPr="00696442">
        <w:rPr>
          <w:i/>
          <w:color w:val="000000" w:themeColor="text1"/>
          <w:sz w:val="22"/>
          <w:szCs w:val="22"/>
          <w:lang w:val="ka-GE"/>
        </w:rPr>
        <w:t xml:space="preserve">საინვესტიციო გრანტები </w:t>
      </w:r>
      <w:r w:rsidR="00BE26A3" w:rsidRPr="00696442">
        <w:rPr>
          <w:i/>
          <w:color w:val="000000" w:themeColor="text1"/>
          <w:sz w:val="22"/>
          <w:szCs w:val="22"/>
        </w:rPr>
        <w:t>21.7</w:t>
      </w:r>
      <w:r w:rsidRPr="00696442">
        <w:rPr>
          <w:i/>
          <w:color w:val="000000" w:themeColor="text1"/>
          <w:sz w:val="22"/>
          <w:szCs w:val="22"/>
          <w:lang w:val="ka-GE"/>
        </w:rPr>
        <w:t xml:space="preserve"> მლნ.ლარი;</w:t>
      </w:r>
    </w:p>
    <w:p w:rsidR="00D87B03" w:rsidRPr="00BE26A3" w:rsidRDefault="00D87B03" w:rsidP="00331B7B">
      <w:pPr>
        <w:pStyle w:val="Default"/>
        <w:numPr>
          <w:ilvl w:val="0"/>
          <w:numId w:val="44"/>
        </w:numPr>
        <w:jc w:val="both"/>
        <w:rPr>
          <w:i/>
          <w:color w:val="000000" w:themeColor="text1"/>
          <w:sz w:val="22"/>
          <w:szCs w:val="22"/>
          <w:lang w:val="ka-GE"/>
        </w:rPr>
      </w:pPr>
      <w:r w:rsidRPr="00BE26A3">
        <w:rPr>
          <w:i/>
          <w:color w:val="000000" w:themeColor="text1"/>
          <w:sz w:val="22"/>
          <w:szCs w:val="22"/>
          <w:lang w:val="ka-GE"/>
        </w:rPr>
        <w:t xml:space="preserve">სსიპ - ებიდან მიღებული გრანტები </w:t>
      </w:r>
      <w:r w:rsidR="00BE26A3" w:rsidRPr="00BE26A3">
        <w:rPr>
          <w:i/>
          <w:color w:val="000000" w:themeColor="text1"/>
          <w:sz w:val="22"/>
          <w:szCs w:val="22"/>
        </w:rPr>
        <w:t>42.7</w:t>
      </w:r>
      <w:r w:rsidRPr="00BE26A3">
        <w:rPr>
          <w:i/>
          <w:color w:val="000000" w:themeColor="text1"/>
          <w:sz w:val="22"/>
          <w:szCs w:val="22"/>
          <w:lang w:val="ka-GE"/>
        </w:rPr>
        <w:t xml:space="preserve"> მლნ.ლარი;</w:t>
      </w:r>
    </w:p>
    <w:p w:rsidR="00D87B03" w:rsidRPr="00BE26A3" w:rsidRDefault="00D87B03" w:rsidP="00331B7B">
      <w:pPr>
        <w:pStyle w:val="Default"/>
        <w:numPr>
          <w:ilvl w:val="0"/>
          <w:numId w:val="44"/>
        </w:numPr>
        <w:jc w:val="both"/>
        <w:rPr>
          <w:i/>
          <w:color w:val="000000" w:themeColor="text1"/>
          <w:sz w:val="22"/>
          <w:szCs w:val="22"/>
          <w:lang w:val="ka-GE"/>
        </w:rPr>
      </w:pPr>
      <w:r w:rsidRPr="00BE26A3">
        <w:rPr>
          <w:i/>
          <w:color w:val="000000" w:themeColor="text1"/>
          <w:sz w:val="22"/>
          <w:szCs w:val="22"/>
          <w:lang w:val="ka-GE"/>
        </w:rPr>
        <w:t xml:space="preserve">მიზნობრივი გრანტები </w:t>
      </w:r>
      <w:r w:rsidR="00BE26A3" w:rsidRPr="00BE26A3">
        <w:rPr>
          <w:i/>
          <w:color w:val="000000" w:themeColor="text1"/>
          <w:sz w:val="22"/>
          <w:szCs w:val="22"/>
        </w:rPr>
        <w:t>60.3</w:t>
      </w:r>
      <w:r w:rsidRPr="00BE26A3">
        <w:rPr>
          <w:i/>
          <w:color w:val="000000" w:themeColor="text1"/>
          <w:sz w:val="22"/>
          <w:szCs w:val="22"/>
          <w:lang w:val="ka-GE"/>
        </w:rPr>
        <w:t xml:space="preserve"> მლნ.ლარი;</w:t>
      </w:r>
    </w:p>
    <w:p w:rsidR="00D87B03" w:rsidRPr="005913A4" w:rsidRDefault="00D87B03" w:rsidP="00331B7B">
      <w:pPr>
        <w:pStyle w:val="Default"/>
        <w:ind w:left="1500"/>
        <w:jc w:val="both"/>
        <w:rPr>
          <w:i/>
          <w:color w:val="auto"/>
          <w:sz w:val="22"/>
          <w:szCs w:val="22"/>
          <w:highlight w:val="yellow"/>
          <w:lang w:val="ka-GE"/>
        </w:rPr>
      </w:pPr>
    </w:p>
    <w:p w:rsidR="00A87950" w:rsidRPr="00373AD2" w:rsidRDefault="00A87950" w:rsidP="00A87950">
      <w:pPr>
        <w:pStyle w:val="Default"/>
        <w:ind w:firstLine="720"/>
        <w:jc w:val="both"/>
        <w:rPr>
          <w:b/>
          <w:sz w:val="22"/>
          <w:szCs w:val="22"/>
        </w:rPr>
      </w:pPr>
      <w:r w:rsidRPr="00373AD2">
        <w:rPr>
          <w:b/>
          <w:sz w:val="22"/>
          <w:szCs w:val="22"/>
        </w:rPr>
        <w:t>სხვა შემოსავლების</w:t>
      </w:r>
      <w:r w:rsidRPr="00373AD2">
        <w:rPr>
          <w:b/>
          <w:sz w:val="22"/>
          <w:szCs w:val="22"/>
          <w:lang w:val="ka-GE"/>
        </w:rPr>
        <w:t xml:space="preserve"> </w:t>
      </w:r>
      <w:r w:rsidRPr="00373AD2">
        <w:rPr>
          <w:b/>
          <w:sz w:val="22"/>
          <w:szCs w:val="22"/>
        </w:rPr>
        <w:t xml:space="preserve"> </w:t>
      </w:r>
      <w:r w:rsidRPr="00373AD2">
        <w:rPr>
          <w:sz w:val="22"/>
          <w:szCs w:val="22"/>
        </w:rPr>
        <w:t xml:space="preserve">წლიური საპროგნოზო მაჩვენებელი განისაზღვრა </w:t>
      </w:r>
      <w:r w:rsidRPr="00373AD2">
        <w:rPr>
          <w:sz w:val="22"/>
          <w:szCs w:val="22"/>
          <w:lang w:val="ka-GE"/>
        </w:rPr>
        <w:t>795.0</w:t>
      </w:r>
      <w:r w:rsidRPr="00373AD2">
        <w:rPr>
          <w:sz w:val="22"/>
          <w:szCs w:val="22"/>
        </w:rPr>
        <w:t xml:space="preserve"> მლნ ლარის ოდენობით, მობილიზებულ იქნა </w:t>
      </w:r>
      <w:r w:rsidRPr="00373AD2">
        <w:rPr>
          <w:sz w:val="22"/>
          <w:szCs w:val="22"/>
          <w:lang w:val="ka-GE"/>
        </w:rPr>
        <w:t>845</w:t>
      </w:r>
      <w:r w:rsidRPr="00373AD2">
        <w:rPr>
          <w:sz w:val="22"/>
          <w:szCs w:val="22"/>
        </w:rPr>
        <w:t>.</w:t>
      </w:r>
      <w:r w:rsidRPr="00373AD2">
        <w:rPr>
          <w:sz w:val="22"/>
          <w:szCs w:val="22"/>
          <w:lang w:val="ka-GE"/>
        </w:rPr>
        <w:t>5</w:t>
      </w:r>
      <w:r w:rsidRPr="00373AD2">
        <w:rPr>
          <w:sz w:val="22"/>
          <w:szCs w:val="22"/>
        </w:rPr>
        <w:t xml:space="preserve"> მლნ ლარი, ანუ საპროგნოზო მაჩვენებლის </w:t>
      </w:r>
      <w:r w:rsidRPr="00373AD2">
        <w:rPr>
          <w:sz w:val="22"/>
          <w:szCs w:val="22"/>
          <w:lang w:val="ka-GE"/>
        </w:rPr>
        <w:t>106.4</w:t>
      </w:r>
      <w:r w:rsidRPr="00373AD2">
        <w:rPr>
          <w:sz w:val="22"/>
          <w:szCs w:val="22"/>
        </w:rPr>
        <w:t>%.</w:t>
      </w:r>
      <w:r w:rsidRPr="00373AD2">
        <w:rPr>
          <w:b/>
          <w:sz w:val="22"/>
          <w:szCs w:val="22"/>
        </w:rPr>
        <w:t xml:space="preserve"> </w:t>
      </w:r>
    </w:p>
    <w:p w:rsidR="00A87950" w:rsidRPr="00373AD2" w:rsidRDefault="00A87950" w:rsidP="00A87950">
      <w:pPr>
        <w:pStyle w:val="Default"/>
        <w:spacing w:line="276" w:lineRule="auto"/>
        <w:ind w:firstLine="720"/>
        <w:jc w:val="both"/>
        <w:rPr>
          <w:b/>
          <w:sz w:val="22"/>
          <w:szCs w:val="22"/>
        </w:rPr>
      </w:pPr>
    </w:p>
    <w:p w:rsidR="00A87950" w:rsidRPr="00373AD2" w:rsidRDefault="00A87950" w:rsidP="00A87950">
      <w:pPr>
        <w:pStyle w:val="Default"/>
        <w:spacing w:line="276" w:lineRule="auto"/>
        <w:ind w:firstLine="720"/>
        <w:jc w:val="center"/>
        <w:rPr>
          <w:sz w:val="20"/>
          <w:szCs w:val="20"/>
        </w:rPr>
      </w:pPr>
      <w:r w:rsidRPr="00373AD2">
        <w:rPr>
          <w:b/>
          <w:sz w:val="22"/>
          <w:szCs w:val="22"/>
        </w:rPr>
        <w:t>სხვა შემოსავლების შესრულების მაჩვენებლები</w:t>
      </w:r>
    </w:p>
    <w:p w:rsidR="00A87950" w:rsidRPr="00373AD2" w:rsidRDefault="00A87950" w:rsidP="00A87950">
      <w:pPr>
        <w:pStyle w:val="Default"/>
        <w:spacing w:line="276" w:lineRule="auto"/>
        <w:ind w:firstLine="720"/>
        <w:jc w:val="right"/>
        <w:rPr>
          <w:sz w:val="20"/>
          <w:szCs w:val="20"/>
          <w:lang w:val="ka-GE"/>
        </w:rPr>
      </w:pPr>
      <w:r w:rsidRPr="00373AD2">
        <w:rPr>
          <w:sz w:val="20"/>
          <w:szCs w:val="20"/>
          <w:lang w:val="ka-GE"/>
        </w:rPr>
        <w:t>მლნ ლარი</w:t>
      </w:r>
    </w:p>
    <w:tbl>
      <w:tblPr>
        <w:tblW w:w="5000" w:type="pct"/>
        <w:tblLook w:val="04A0" w:firstRow="1" w:lastRow="0" w:firstColumn="1" w:lastColumn="0" w:noHBand="0" w:noVBand="1"/>
      </w:tblPr>
      <w:tblGrid>
        <w:gridCol w:w="4470"/>
        <w:gridCol w:w="1579"/>
        <w:gridCol w:w="1579"/>
        <w:gridCol w:w="1403"/>
        <w:gridCol w:w="1579"/>
      </w:tblGrid>
      <w:tr w:rsidR="00A87950" w:rsidRPr="00373AD2" w:rsidTr="00A87950">
        <w:trPr>
          <w:trHeight w:val="575"/>
          <w:tblHeader/>
        </w:trPr>
        <w:tc>
          <w:tcPr>
            <w:tcW w:w="2107" w:type="pct"/>
            <w:tcBorders>
              <w:top w:val="dotted" w:sz="4" w:space="0" w:color="auto"/>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bCs/>
                <w:lang w:val="en-US"/>
              </w:rPr>
            </w:pPr>
            <w:r w:rsidRPr="00373AD2">
              <w:rPr>
                <w:rFonts w:ascii="Sylfaen" w:hAnsi="Sylfaen" w:cs="Calibri"/>
                <w:b/>
                <w:bCs/>
                <w:color w:val="000000"/>
                <w:lang w:val="en-US"/>
              </w:rPr>
              <w:t>დასახელება</w:t>
            </w:r>
          </w:p>
        </w:tc>
        <w:tc>
          <w:tcPr>
            <w:tcW w:w="744" w:type="pct"/>
            <w:tcBorders>
              <w:top w:val="dotted" w:sz="4" w:space="0" w:color="auto"/>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bCs/>
                <w:lang w:val="en-US"/>
              </w:rPr>
            </w:pPr>
            <w:r w:rsidRPr="00373AD2">
              <w:rPr>
                <w:rFonts w:ascii="Sylfaen" w:hAnsi="Sylfaen" w:cs="Arial"/>
                <w:b/>
                <w:bCs/>
                <w:lang w:val="ka-GE"/>
              </w:rPr>
              <w:t>წლიური გეგმა</w:t>
            </w:r>
          </w:p>
        </w:tc>
        <w:tc>
          <w:tcPr>
            <w:tcW w:w="744" w:type="pct"/>
            <w:tcBorders>
              <w:top w:val="dotted" w:sz="4" w:space="0" w:color="auto"/>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bCs/>
                <w:lang w:val="en-US"/>
              </w:rPr>
            </w:pPr>
            <w:r w:rsidRPr="00373AD2">
              <w:rPr>
                <w:rFonts w:ascii="Sylfaen" w:hAnsi="Sylfaen" w:cs="Arial"/>
                <w:b/>
                <w:bCs/>
                <w:lang w:val="ka-GE"/>
              </w:rPr>
              <w:t>8 თვის ფაქტი</w:t>
            </w:r>
          </w:p>
        </w:tc>
        <w:tc>
          <w:tcPr>
            <w:tcW w:w="661" w:type="pct"/>
            <w:tcBorders>
              <w:top w:val="dotted" w:sz="4" w:space="0" w:color="auto"/>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bCs/>
                <w:lang w:val="en-US"/>
              </w:rPr>
            </w:pPr>
            <w:r w:rsidRPr="00373AD2">
              <w:rPr>
                <w:rFonts w:ascii="Sylfaen" w:hAnsi="Sylfaen" w:cs="Arial"/>
                <w:b/>
                <w:bCs/>
                <w:lang w:val="en-US"/>
              </w:rPr>
              <w:t xml:space="preserve"> +/- </w:t>
            </w:r>
          </w:p>
        </w:tc>
        <w:tc>
          <w:tcPr>
            <w:tcW w:w="744" w:type="pct"/>
            <w:tcBorders>
              <w:top w:val="dotted" w:sz="4" w:space="0" w:color="auto"/>
              <w:left w:val="nil"/>
              <w:bottom w:val="dotted" w:sz="4" w:space="0" w:color="auto"/>
              <w:right w:val="dotted" w:sz="4" w:space="0" w:color="auto"/>
            </w:tcBorders>
            <w:shd w:val="clear" w:color="auto" w:fill="auto"/>
            <w:vAlign w:val="center"/>
            <w:hideMark/>
          </w:tcPr>
          <w:p w:rsidR="00A87950" w:rsidRPr="00373AD2" w:rsidRDefault="00A87950" w:rsidP="00A87950">
            <w:pPr>
              <w:jc w:val="center"/>
              <w:rPr>
                <w:rFonts w:ascii="Sylfaen" w:hAnsi="Sylfaen" w:cs="Arial"/>
                <w:b/>
                <w:bCs/>
                <w:lang w:val="en-US"/>
              </w:rPr>
            </w:pPr>
            <w:r w:rsidRPr="00373AD2">
              <w:rPr>
                <w:rFonts w:ascii="Sylfaen" w:hAnsi="Sylfaen" w:cs="Arial"/>
                <w:b/>
                <w:bCs/>
                <w:lang w:val="en-US"/>
              </w:rPr>
              <w:t>%</w:t>
            </w:r>
          </w:p>
        </w:tc>
      </w:tr>
      <w:tr w:rsidR="00A87950" w:rsidRPr="00373AD2" w:rsidTr="00A87950">
        <w:trPr>
          <w:trHeight w:val="255"/>
        </w:trPr>
        <w:tc>
          <w:tcPr>
            <w:tcW w:w="2107" w:type="pct"/>
            <w:tcBorders>
              <w:top w:val="nil"/>
              <w:left w:val="dotted" w:sz="4" w:space="0" w:color="auto"/>
              <w:bottom w:val="dotted" w:sz="4" w:space="0" w:color="auto"/>
              <w:right w:val="dotted" w:sz="4" w:space="0" w:color="auto"/>
            </w:tcBorders>
            <w:shd w:val="clear" w:color="auto" w:fill="auto"/>
            <w:noWrap/>
            <w:vAlign w:val="center"/>
            <w:hideMark/>
          </w:tcPr>
          <w:p w:rsidR="00A87950" w:rsidRPr="00373AD2" w:rsidRDefault="00A87950" w:rsidP="00A87950">
            <w:pPr>
              <w:rPr>
                <w:rFonts w:ascii="Sylfaen" w:hAnsi="Sylfaen" w:cs="Arial"/>
                <w:b/>
                <w:bCs/>
                <w:sz w:val="22"/>
                <w:szCs w:val="22"/>
                <w:lang w:val="en-US"/>
              </w:rPr>
            </w:pPr>
            <w:r w:rsidRPr="00373AD2">
              <w:rPr>
                <w:rFonts w:ascii="Sylfaen" w:hAnsi="Sylfaen" w:cs="Arial"/>
                <w:b/>
                <w:bCs/>
                <w:sz w:val="22"/>
                <w:szCs w:val="22"/>
                <w:lang w:val="en-US"/>
              </w:rPr>
              <w:t>სხვა შემოსავლები</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sz w:val="22"/>
                <w:szCs w:val="22"/>
                <w:lang w:val="en-US"/>
              </w:rPr>
            </w:pPr>
            <w:r w:rsidRPr="00373AD2">
              <w:rPr>
                <w:rFonts w:ascii="Sylfaen" w:hAnsi="Sylfaen" w:cs="Arial"/>
                <w:b/>
                <w:bCs/>
                <w:color w:val="000000"/>
                <w:sz w:val="22"/>
                <w:szCs w:val="22"/>
                <w:lang w:val="ka-GE"/>
              </w:rPr>
              <w:t>795</w:t>
            </w:r>
            <w:r w:rsidRPr="00373AD2">
              <w:rPr>
                <w:rFonts w:ascii="Sylfaen" w:hAnsi="Sylfaen" w:cs="Arial"/>
                <w:b/>
                <w:bCs/>
                <w:color w:val="000000"/>
                <w:sz w:val="22"/>
                <w:szCs w:val="22"/>
                <w:lang w:val="en-US"/>
              </w:rPr>
              <w:t>.0</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sz w:val="22"/>
                <w:szCs w:val="22"/>
                <w:lang w:val="en-US"/>
              </w:rPr>
            </w:pPr>
            <w:r w:rsidRPr="00373AD2">
              <w:rPr>
                <w:rFonts w:ascii="Sylfaen" w:hAnsi="Sylfaen" w:cs="Arial"/>
                <w:b/>
                <w:bCs/>
                <w:color w:val="000000"/>
                <w:sz w:val="22"/>
                <w:szCs w:val="22"/>
                <w:lang w:val="ka-GE"/>
              </w:rPr>
              <w:t>845</w:t>
            </w:r>
            <w:r w:rsidRPr="00373AD2">
              <w:rPr>
                <w:rFonts w:ascii="Sylfaen" w:hAnsi="Sylfaen" w:cs="Arial"/>
                <w:b/>
                <w:bCs/>
                <w:color w:val="000000"/>
                <w:sz w:val="22"/>
                <w:szCs w:val="22"/>
                <w:lang w:val="en-US"/>
              </w:rPr>
              <w:t>.</w:t>
            </w:r>
            <w:r w:rsidRPr="00373AD2">
              <w:rPr>
                <w:rFonts w:ascii="Sylfaen" w:hAnsi="Sylfaen" w:cs="Arial"/>
                <w:b/>
                <w:bCs/>
                <w:color w:val="000000"/>
                <w:sz w:val="22"/>
                <w:szCs w:val="22"/>
                <w:lang w:val="ka-GE"/>
              </w:rPr>
              <w:t>5</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sz w:val="22"/>
                <w:szCs w:val="22"/>
                <w:lang w:val="en-US"/>
              </w:rPr>
            </w:pPr>
            <w:r w:rsidRPr="00373AD2">
              <w:rPr>
                <w:rFonts w:ascii="Sylfaen" w:hAnsi="Sylfaen" w:cs="Arial"/>
                <w:b/>
                <w:bCs/>
                <w:color w:val="000000"/>
                <w:sz w:val="22"/>
                <w:szCs w:val="22"/>
                <w:lang w:val="ka-GE"/>
              </w:rPr>
              <w:t>5</w:t>
            </w:r>
            <w:r w:rsidRPr="00373AD2">
              <w:rPr>
                <w:rFonts w:ascii="Sylfaen" w:hAnsi="Sylfaen" w:cs="Arial"/>
                <w:b/>
                <w:bCs/>
                <w:color w:val="000000"/>
                <w:sz w:val="22"/>
                <w:szCs w:val="22"/>
                <w:lang w:val="en-US"/>
              </w:rPr>
              <w:t>0.</w:t>
            </w:r>
            <w:r w:rsidRPr="00373AD2">
              <w:rPr>
                <w:rFonts w:ascii="Sylfaen" w:hAnsi="Sylfaen" w:cs="Arial"/>
                <w:b/>
                <w:bCs/>
                <w:color w:val="000000"/>
                <w:sz w:val="22"/>
                <w:szCs w:val="22"/>
                <w:lang w:val="ka-GE"/>
              </w:rPr>
              <w:t>5</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sz w:val="22"/>
                <w:szCs w:val="22"/>
                <w:lang w:val="en-US"/>
              </w:rPr>
            </w:pPr>
            <w:r w:rsidRPr="00373AD2">
              <w:rPr>
                <w:rFonts w:ascii="Sylfaen" w:hAnsi="Sylfaen" w:cs="Arial"/>
                <w:b/>
                <w:bCs/>
                <w:color w:val="000000"/>
                <w:sz w:val="22"/>
                <w:szCs w:val="22"/>
                <w:lang w:val="ka-GE"/>
              </w:rPr>
              <w:t>106</w:t>
            </w:r>
            <w:r w:rsidRPr="00373AD2">
              <w:rPr>
                <w:rFonts w:ascii="Sylfaen" w:hAnsi="Sylfaen" w:cs="Arial"/>
                <w:b/>
                <w:bCs/>
                <w:color w:val="000000"/>
                <w:sz w:val="22"/>
                <w:szCs w:val="22"/>
                <w:lang w:val="en-US"/>
              </w:rPr>
              <w:t>.</w:t>
            </w:r>
            <w:r w:rsidRPr="00373AD2">
              <w:rPr>
                <w:rFonts w:ascii="Sylfaen" w:hAnsi="Sylfaen" w:cs="Arial"/>
                <w:b/>
                <w:bCs/>
                <w:color w:val="000000"/>
                <w:sz w:val="22"/>
                <w:szCs w:val="22"/>
                <w:lang w:val="ka-GE"/>
              </w:rPr>
              <w:t>4</w:t>
            </w:r>
          </w:p>
        </w:tc>
      </w:tr>
      <w:tr w:rsidR="00A87950" w:rsidRPr="00373AD2" w:rsidTr="00A87950">
        <w:trPr>
          <w:trHeight w:val="287"/>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rPr>
                <w:rFonts w:ascii="Sylfaen" w:hAnsi="Sylfaen" w:cs="Arial"/>
                <w:b/>
                <w:bCs/>
                <w:lang w:val="en-US"/>
              </w:rPr>
            </w:pPr>
            <w:r w:rsidRPr="00373AD2">
              <w:rPr>
                <w:rFonts w:ascii="Sylfaen" w:hAnsi="Sylfaen" w:cs="Arial"/>
                <w:b/>
                <w:bCs/>
                <w:lang w:val="en-US"/>
              </w:rPr>
              <w:t xml:space="preserve">   შემოსავლები საკუთრებიდან</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en-US"/>
              </w:rPr>
              <w:t>4</w:t>
            </w:r>
            <w:r w:rsidRPr="00373AD2">
              <w:rPr>
                <w:rFonts w:ascii="Sylfaen" w:hAnsi="Sylfaen" w:cs="Arial"/>
                <w:b/>
                <w:bCs/>
                <w:color w:val="000000"/>
                <w:lang w:val="ka-GE"/>
              </w:rPr>
              <w:t>62.</w:t>
            </w:r>
            <w:r w:rsidRPr="00373AD2">
              <w:rPr>
                <w:rFonts w:ascii="Sylfaen" w:hAnsi="Sylfaen" w:cs="Arial"/>
                <w:b/>
                <w:bCs/>
                <w:color w:val="000000"/>
                <w:lang w:val="en-US"/>
              </w:rPr>
              <w:t>0</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ka-GE"/>
              </w:rPr>
              <w:t>540</w:t>
            </w:r>
            <w:r w:rsidRPr="00373AD2">
              <w:rPr>
                <w:rFonts w:ascii="Sylfaen" w:hAnsi="Sylfaen" w:cs="Arial"/>
                <w:b/>
                <w:bCs/>
                <w:color w:val="000000"/>
                <w:lang w:val="en-US"/>
              </w:rPr>
              <w:t>.</w:t>
            </w:r>
            <w:r w:rsidRPr="00373AD2">
              <w:rPr>
                <w:rFonts w:ascii="Sylfaen" w:hAnsi="Sylfaen" w:cs="Arial"/>
                <w:b/>
                <w:bCs/>
                <w:color w:val="000000"/>
                <w:lang w:val="ka-GE"/>
              </w:rPr>
              <w:t>3</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ka-GE"/>
              </w:rPr>
              <w:t>78</w:t>
            </w:r>
            <w:r w:rsidRPr="00373AD2">
              <w:rPr>
                <w:rFonts w:ascii="Sylfaen" w:hAnsi="Sylfaen" w:cs="Arial"/>
                <w:b/>
                <w:bCs/>
                <w:color w:val="000000"/>
                <w:lang w:val="en-US"/>
              </w:rPr>
              <w:t>.</w:t>
            </w:r>
            <w:r w:rsidRPr="00373AD2">
              <w:rPr>
                <w:rFonts w:ascii="Sylfaen" w:hAnsi="Sylfaen" w:cs="Arial"/>
                <w:b/>
                <w:bCs/>
                <w:color w:val="000000"/>
                <w:lang w:val="ka-GE"/>
              </w:rPr>
              <w:t>3</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ka-GE"/>
              </w:rPr>
              <w:t>116</w:t>
            </w:r>
            <w:r w:rsidRPr="00373AD2">
              <w:rPr>
                <w:rFonts w:ascii="Sylfaen" w:hAnsi="Sylfaen" w:cs="Arial"/>
                <w:b/>
                <w:bCs/>
                <w:color w:val="000000"/>
                <w:lang w:val="en-US"/>
              </w:rPr>
              <w:t>.</w:t>
            </w:r>
            <w:r w:rsidRPr="00373AD2">
              <w:rPr>
                <w:rFonts w:ascii="Sylfaen" w:hAnsi="Sylfaen" w:cs="Arial"/>
                <w:b/>
                <w:bCs/>
                <w:color w:val="000000"/>
                <w:lang w:val="ka-GE"/>
              </w:rPr>
              <w:t>9</w:t>
            </w:r>
          </w:p>
        </w:tc>
      </w:tr>
      <w:tr w:rsidR="00A87950" w:rsidRPr="00373AD2" w:rsidTr="00A87950">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rPr>
                <w:rFonts w:ascii="Sylfaen" w:hAnsi="Sylfaen" w:cs="Arial"/>
                <w:lang w:val="en-US"/>
              </w:rPr>
            </w:pPr>
            <w:r w:rsidRPr="00373AD2">
              <w:rPr>
                <w:rFonts w:ascii="Sylfaen" w:hAnsi="Sylfaen" w:cs="Arial"/>
                <w:lang w:val="en-US"/>
              </w:rPr>
              <w:t xml:space="preserve">    პროცენტები</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18</w:t>
            </w:r>
            <w:r w:rsidRPr="00373AD2">
              <w:rPr>
                <w:rFonts w:ascii="Sylfaen" w:hAnsi="Sylfaen" w:cs="Arial"/>
                <w:bCs/>
                <w:color w:val="000000"/>
                <w:lang w:val="en-US"/>
              </w:rPr>
              <w:t>0.0</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1</w:t>
            </w:r>
            <w:r w:rsidRPr="00373AD2">
              <w:rPr>
                <w:rFonts w:ascii="Sylfaen" w:hAnsi="Sylfaen" w:cs="Arial"/>
                <w:bCs/>
                <w:color w:val="000000"/>
                <w:lang w:val="ka-GE"/>
              </w:rPr>
              <w:t>71</w:t>
            </w:r>
            <w:r w:rsidRPr="00373AD2">
              <w:rPr>
                <w:rFonts w:ascii="Sylfaen" w:hAnsi="Sylfaen" w:cs="Arial"/>
                <w:bCs/>
                <w:color w:val="000000"/>
                <w:lang w:val="en-US"/>
              </w:rPr>
              <w:t>.</w:t>
            </w:r>
            <w:r w:rsidRPr="00373AD2">
              <w:rPr>
                <w:rFonts w:ascii="Sylfaen" w:hAnsi="Sylfaen" w:cs="Arial"/>
                <w:bCs/>
                <w:color w:val="000000"/>
                <w:lang w:val="ka-GE"/>
              </w:rPr>
              <w:t>2</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w:t>
            </w:r>
            <w:r w:rsidRPr="00373AD2">
              <w:rPr>
                <w:rFonts w:ascii="Sylfaen" w:hAnsi="Sylfaen" w:cs="Arial"/>
                <w:bCs/>
                <w:color w:val="000000"/>
                <w:lang w:val="ka-GE"/>
              </w:rPr>
              <w:t>8</w:t>
            </w:r>
            <w:r w:rsidRPr="00373AD2">
              <w:rPr>
                <w:rFonts w:ascii="Sylfaen" w:hAnsi="Sylfaen" w:cs="Arial"/>
                <w:bCs/>
                <w:color w:val="000000"/>
                <w:lang w:val="en-US"/>
              </w:rPr>
              <w:t>.</w:t>
            </w:r>
            <w:r w:rsidRPr="00373AD2">
              <w:rPr>
                <w:rFonts w:ascii="Sylfaen" w:hAnsi="Sylfaen" w:cs="Arial"/>
                <w:bCs/>
                <w:color w:val="000000"/>
                <w:lang w:val="ka-GE"/>
              </w:rPr>
              <w:t>8</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95</w:t>
            </w:r>
            <w:r w:rsidRPr="00373AD2">
              <w:rPr>
                <w:rFonts w:ascii="Sylfaen" w:hAnsi="Sylfaen" w:cs="Arial"/>
                <w:bCs/>
                <w:color w:val="000000"/>
                <w:lang w:val="en-US"/>
              </w:rPr>
              <w:t>.</w:t>
            </w:r>
            <w:r w:rsidRPr="00373AD2">
              <w:rPr>
                <w:rFonts w:ascii="Sylfaen" w:hAnsi="Sylfaen" w:cs="Arial"/>
                <w:bCs/>
                <w:color w:val="000000"/>
                <w:lang w:val="ka-GE"/>
              </w:rPr>
              <w:t>1</w:t>
            </w:r>
          </w:p>
        </w:tc>
      </w:tr>
      <w:tr w:rsidR="00A87950" w:rsidRPr="00373AD2" w:rsidTr="00A87950">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ind w:firstLineChars="100" w:firstLine="200"/>
              <w:rPr>
                <w:rFonts w:ascii="Sylfaen" w:hAnsi="Sylfaen" w:cs="Arial"/>
                <w:lang w:val="en-US"/>
              </w:rPr>
            </w:pPr>
            <w:r w:rsidRPr="00373AD2">
              <w:rPr>
                <w:rFonts w:ascii="Sylfaen" w:hAnsi="Sylfaen" w:cs="Arial"/>
                <w:lang w:val="en-US"/>
              </w:rPr>
              <w:t>დივიდენდები</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207</w:t>
            </w:r>
            <w:r w:rsidRPr="00373AD2">
              <w:rPr>
                <w:rFonts w:ascii="Sylfaen" w:hAnsi="Sylfaen" w:cs="Arial"/>
                <w:bCs/>
                <w:color w:val="000000"/>
                <w:lang w:val="en-US"/>
              </w:rPr>
              <w:t>.0</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356</w:t>
            </w:r>
            <w:r w:rsidRPr="00373AD2">
              <w:rPr>
                <w:rFonts w:ascii="Sylfaen" w:hAnsi="Sylfaen" w:cs="Arial"/>
                <w:bCs/>
                <w:color w:val="000000"/>
                <w:lang w:val="en-US"/>
              </w:rPr>
              <w:t>.</w:t>
            </w:r>
            <w:r w:rsidRPr="00373AD2">
              <w:rPr>
                <w:rFonts w:ascii="Sylfaen" w:hAnsi="Sylfaen" w:cs="Arial"/>
                <w:bCs/>
                <w:color w:val="000000"/>
                <w:lang w:val="ka-GE"/>
              </w:rPr>
              <w:t>1</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149</w:t>
            </w:r>
            <w:r w:rsidRPr="00373AD2">
              <w:rPr>
                <w:rFonts w:ascii="Sylfaen" w:hAnsi="Sylfaen" w:cs="Arial"/>
                <w:bCs/>
                <w:color w:val="000000"/>
                <w:lang w:val="en-US"/>
              </w:rPr>
              <w:t>.</w:t>
            </w:r>
            <w:r w:rsidRPr="00373AD2">
              <w:rPr>
                <w:rFonts w:ascii="Sylfaen" w:hAnsi="Sylfaen" w:cs="Arial"/>
                <w:bCs/>
                <w:color w:val="000000"/>
                <w:lang w:val="ka-GE"/>
              </w:rPr>
              <w:t>1</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172</w:t>
            </w:r>
            <w:r w:rsidRPr="00373AD2">
              <w:rPr>
                <w:rFonts w:ascii="Sylfaen" w:hAnsi="Sylfaen" w:cs="Arial"/>
                <w:bCs/>
                <w:color w:val="000000"/>
                <w:lang w:val="en-US"/>
              </w:rPr>
              <w:t>.</w:t>
            </w:r>
            <w:r w:rsidRPr="00373AD2">
              <w:rPr>
                <w:rFonts w:ascii="Sylfaen" w:hAnsi="Sylfaen" w:cs="Arial"/>
                <w:bCs/>
                <w:color w:val="000000"/>
                <w:lang w:val="ka-GE"/>
              </w:rPr>
              <w:t>0</w:t>
            </w:r>
          </w:p>
        </w:tc>
      </w:tr>
      <w:tr w:rsidR="00A87950" w:rsidRPr="00373AD2" w:rsidTr="00A87950">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ind w:firstLineChars="100" w:firstLine="200"/>
              <w:rPr>
                <w:rFonts w:ascii="Sylfaen" w:hAnsi="Sylfaen" w:cs="Arial"/>
                <w:lang w:val="en-US"/>
              </w:rPr>
            </w:pPr>
            <w:r w:rsidRPr="00373AD2">
              <w:rPr>
                <w:rFonts w:ascii="Sylfaen" w:hAnsi="Sylfaen" w:cs="Arial"/>
                <w:lang w:val="en-US"/>
              </w:rPr>
              <w:t>რენტა</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75.0</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1</w:t>
            </w:r>
            <w:r w:rsidRPr="00373AD2">
              <w:rPr>
                <w:rFonts w:ascii="Sylfaen" w:hAnsi="Sylfaen" w:cs="Arial"/>
                <w:bCs/>
                <w:color w:val="000000"/>
                <w:lang w:val="ka-GE"/>
              </w:rPr>
              <w:t>2</w:t>
            </w:r>
            <w:r w:rsidRPr="00373AD2">
              <w:rPr>
                <w:rFonts w:ascii="Sylfaen" w:hAnsi="Sylfaen" w:cs="Arial"/>
                <w:bCs/>
                <w:color w:val="000000"/>
                <w:lang w:val="en-US"/>
              </w:rPr>
              <w:t>.</w:t>
            </w:r>
            <w:r w:rsidRPr="00373AD2">
              <w:rPr>
                <w:rFonts w:ascii="Sylfaen" w:hAnsi="Sylfaen" w:cs="Arial"/>
                <w:bCs/>
                <w:color w:val="000000"/>
                <w:lang w:val="ka-GE"/>
              </w:rPr>
              <w:t>9</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-6</w:t>
            </w:r>
            <w:r w:rsidRPr="00373AD2">
              <w:rPr>
                <w:rFonts w:ascii="Sylfaen" w:hAnsi="Sylfaen" w:cs="Arial"/>
                <w:bCs/>
                <w:color w:val="000000"/>
                <w:lang w:val="ka-GE"/>
              </w:rPr>
              <w:t>2</w:t>
            </w:r>
            <w:r w:rsidRPr="00373AD2">
              <w:rPr>
                <w:rFonts w:ascii="Sylfaen" w:hAnsi="Sylfaen" w:cs="Arial"/>
                <w:bCs/>
                <w:color w:val="000000"/>
                <w:lang w:val="en-US"/>
              </w:rPr>
              <w:t>.</w:t>
            </w:r>
            <w:r w:rsidRPr="00373AD2">
              <w:rPr>
                <w:rFonts w:ascii="Sylfaen" w:hAnsi="Sylfaen" w:cs="Arial"/>
                <w:bCs/>
                <w:color w:val="000000"/>
                <w:lang w:val="ka-GE"/>
              </w:rPr>
              <w:t>1</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1</w:t>
            </w:r>
            <w:r w:rsidRPr="00373AD2">
              <w:rPr>
                <w:rFonts w:ascii="Sylfaen" w:hAnsi="Sylfaen" w:cs="Arial"/>
                <w:bCs/>
                <w:color w:val="000000"/>
                <w:lang w:val="ka-GE"/>
              </w:rPr>
              <w:t>7</w:t>
            </w:r>
            <w:r w:rsidRPr="00373AD2">
              <w:rPr>
                <w:rFonts w:ascii="Sylfaen" w:hAnsi="Sylfaen" w:cs="Arial"/>
                <w:bCs/>
                <w:color w:val="000000"/>
                <w:lang w:val="en-US"/>
              </w:rPr>
              <w:t>.</w:t>
            </w:r>
            <w:r w:rsidRPr="00373AD2">
              <w:rPr>
                <w:rFonts w:ascii="Sylfaen" w:hAnsi="Sylfaen" w:cs="Arial"/>
                <w:bCs/>
                <w:color w:val="000000"/>
                <w:lang w:val="ka-GE"/>
              </w:rPr>
              <w:t>2</w:t>
            </w:r>
          </w:p>
        </w:tc>
      </w:tr>
      <w:tr w:rsidR="00A87950" w:rsidRPr="00373AD2" w:rsidTr="00A87950">
        <w:trPr>
          <w:trHeight w:val="269"/>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rPr>
                <w:rFonts w:ascii="Sylfaen" w:hAnsi="Sylfaen" w:cs="Arial"/>
                <w:b/>
                <w:bCs/>
                <w:lang w:val="en-US"/>
              </w:rPr>
            </w:pPr>
            <w:r w:rsidRPr="00373AD2">
              <w:rPr>
                <w:rFonts w:ascii="Sylfaen" w:hAnsi="Sylfaen" w:cs="Arial"/>
                <w:b/>
                <w:bCs/>
                <w:lang w:val="en-US"/>
              </w:rPr>
              <w:t xml:space="preserve">   საქონლისა და მომსახურების რეალიზაცია</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ka-GE"/>
              </w:rPr>
              <w:t>78</w:t>
            </w:r>
            <w:r w:rsidRPr="00373AD2">
              <w:rPr>
                <w:rFonts w:ascii="Sylfaen" w:hAnsi="Sylfaen" w:cs="Arial"/>
                <w:b/>
                <w:bCs/>
                <w:color w:val="000000"/>
                <w:lang w:val="en-US"/>
              </w:rPr>
              <w:t>.</w:t>
            </w:r>
            <w:r w:rsidRPr="00373AD2">
              <w:rPr>
                <w:rFonts w:ascii="Sylfaen" w:hAnsi="Sylfaen" w:cs="Arial"/>
                <w:b/>
                <w:bCs/>
                <w:color w:val="000000"/>
                <w:lang w:val="ka-GE"/>
              </w:rPr>
              <w:t>0</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ka-GE"/>
              </w:rPr>
              <w:t>66</w:t>
            </w:r>
            <w:r w:rsidRPr="00373AD2">
              <w:rPr>
                <w:rFonts w:ascii="Sylfaen" w:hAnsi="Sylfaen" w:cs="Arial"/>
                <w:b/>
                <w:bCs/>
                <w:color w:val="000000"/>
                <w:lang w:val="en-US"/>
              </w:rPr>
              <w:t>.0</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en-US"/>
              </w:rPr>
              <w:t>-</w:t>
            </w:r>
            <w:r w:rsidRPr="00373AD2">
              <w:rPr>
                <w:rFonts w:ascii="Sylfaen" w:hAnsi="Sylfaen" w:cs="Arial"/>
                <w:b/>
                <w:bCs/>
                <w:color w:val="000000"/>
                <w:lang w:val="ka-GE"/>
              </w:rPr>
              <w:t>12</w:t>
            </w:r>
            <w:r w:rsidRPr="00373AD2">
              <w:rPr>
                <w:rFonts w:ascii="Sylfaen" w:hAnsi="Sylfaen" w:cs="Arial"/>
                <w:b/>
                <w:bCs/>
                <w:color w:val="000000"/>
                <w:lang w:val="en-US"/>
              </w:rPr>
              <w:t>.</w:t>
            </w:r>
            <w:r w:rsidRPr="00373AD2">
              <w:rPr>
                <w:rFonts w:ascii="Sylfaen" w:hAnsi="Sylfaen" w:cs="Arial"/>
                <w:b/>
                <w:bCs/>
                <w:color w:val="000000"/>
                <w:lang w:val="ka-GE"/>
              </w:rPr>
              <w:t>0</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ka-GE"/>
              </w:rPr>
              <w:t>84</w:t>
            </w:r>
            <w:r w:rsidRPr="00373AD2">
              <w:rPr>
                <w:rFonts w:ascii="Sylfaen" w:hAnsi="Sylfaen" w:cs="Arial"/>
                <w:b/>
                <w:bCs/>
                <w:color w:val="000000"/>
                <w:lang w:val="en-US"/>
              </w:rPr>
              <w:t>.</w:t>
            </w:r>
            <w:r w:rsidRPr="00373AD2">
              <w:rPr>
                <w:rFonts w:ascii="Sylfaen" w:hAnsi="Sylfaen" w:cs="Arial"/>
                <w:b/>
                <w:bCs/>
                <w:color w:val="000000"/>
                <w:lang w:val="ka-GE"/>
              </w:rPr>
              <w:t>6</w:t>
            </w:r>
          </w:p>
        </w:tc>
      </w:tr>
      <w:tr w:rsidR="00A87950" w:rsidRPr="00373AD2" w:rsidTr="00A87950">
        <w:trPr>
          <w:trHeight w:val="530"/>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rPr>
                <w:rFonts w:ascii="Sylfaen" w:hAnsi="Sylfaen" w:cs="Arial"/>
                <w:b/>
                <w:bCs/>
                <w:lang w:val="en-US"/>
              </w:rPr>
            </w:pPr>
            <w:r w:rsidRPr="00373AD2">
              <w:rPr>
                <w:rFonts w:ascii="Sylfaen" w:hAnsi="Sylfaen" w:cs="Arial"/>
                <w:b/>
                <w:bCs/>
                <w:lang w:val="en-US"/>
              </w:rPr>
              <w:t xml:space="preserve"> </w:t>
            </w:r>
            <w:r w:rsidRPr="00373AD2">
              <w:rPr>
                <w:rFonts w:ascii="Sylfaen" w:hAnsi="Sylfaen" w:cs="Arial"/>
                <w:b/>
                <w:bCs/>
                <w:lang w:val="ka-GE"/>
              </w:rPr>
              <w:t xml:space="preserve">     </w:t>
            </w:r>
            <w:r w:rsidRPr="00373AD2">
              <w:rPr>
                <w:rFonts w:ascii="Sylfaen" w:hAnsi="Sylfaen" w:cs="Arial"/>
                <w:b/>
                <w:bCs/>
                <w:lang w:val="en-US"/>
              </w:rPr>
              <w:t>ადმინისტრაციული მოსაკრებლები და გადასახდელები</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en-US"/>
              </w:rPr>
              <w:t>7</w:t>
            </w:r>
            <w:r w:rsidRPr="00373AD2">
              <w:rPr>
                <w:rFonts w:ascii="Sylfaen" w:hAnsi="Sylfaen" w:cs="Arial"/>
                <w:b/>
                <w:bCs/>
                <w:color w:val="000000"/>
                <w:lang w:val="ka-GE"/>
              </w:rPr>
              <w:t>5</w:t>
            </w:r>
            <w:r w:rsidRPr="00373AD2">
              <w:rPr>
                <w:rFonts w:ascii="Sylfaen" w:hAnsi="Sylfaen" w:cs="Arial"/>
                <w:b/>
                <w:bCs/>
                <w:color w:val="000000"/>
                <w:lang w:val="en-US"/>
              </w:rPr>
              <w:t>.3</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ka-GE"/>
              </w:rPr>
              <w:t>64</w:t>
            </w:r>
            <w:r w:rsidRPr="00373AD2">
              <w:rPr>
                <w:rFonts w:ascii="Sylfaen" w:hAnsi="Sylfaen" w:cs="Arial"/>
                <w:b/>
                <w:bCs/>
                <w:color w:val="000000"/>
                <w:lang w:val="en-US"/>
              </w:rPr>
              <w:t>.</w:t>
            </w:r>
            <w:r w:rsidRPr="00373AD2">
              <w:rPr>
                <w:rFonts w:ascii="Sylfaen" w:hAnsi="Sylfaen" w:cs="Arial"/>
                <w:b/>
                <w:bCs/>
                <w:color w:val="000000"/>
                <w:lang w:val="ka-GE"/>
              </w:rPr>
              <w:t>6</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en-US"/>
              </w:rPr>
              <w:t>-1</w:t>
            </w:r>
            <w:r w:rsidRPr="00373AD2">
              <w:rPr>
                <w:rFonts w:ascii="Sylfaen" w:hAnsi="Sylfaen" w:cs="Arial"/>
                <w:b/>
                <w:bCs/>
                <w:color w:val="000000"/>
                <w:lang w:val="ka-GE"/>
              </w:rPr>
              <w:t>0</w:t>
            </w:r>
            <w:r w:rsidRPr="00373AD2">
              <w:rPr>
                <w:rFonts w:ascii="Sylfaen" w:hAnsi="Sylfaen" w:cs="Arial"/>
                <w:b/>
                <w:bCs/>
                <w:color w:val="000000"/>
                <w:lang w:val="en-US"/>
              </w:rPr>
              <w:t>.</w:t>
            </w:r>
            <w:r w:rsidRPr="00373AD2">
              <w:rPr>
                <w:rFonts w:ascii="Sylfaen" w:hAnsi="Sylfaen" w:cs="Arial"/>
                <w:b/>
                <w:bCs/>
                <w:color w:val="000000"/>
                <w:lang w:val="ka-GE"/>
              </w:rPr>
              <w:t>7</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ka-GE"/>
              </w:rPr>
              <w:t>85</w:t>
            </w:r>
            <w:r w:rsidRPr="00373AD2">
              <w:rPr>
                <w:rFonts w:ascii="Sylfaen" w:hAnsi="Sylfaen" w:cs="Arial"/>
                <w:b/>
                <w:bCs/>
                <w:color w:val="000000"/>
                <w:lang w:val="en-US"/>
              </w:rPr>
              <w:t>.</w:t>
            </w:r>
            <w:r w:rsidRPr="00373AD2">
              <w:rPr>
                <w:rFonts w:ascii="Sylfaen" w:hAnsi="Sylfaen" w:cs="Arial"/>
                <w:b/>
                <w:bCs/>
                <w:color w:val="000000"/>
                <w:lang w:val="ka-GE"/>
              </w:rPr>
              <w:t>8</w:t>
            </w:r>
          </w:p>
        </w:tc>
      </w:tr>
      <w:tr w:rsidR="00A87950" w:rsidRPr="00373AD2" w:rsidTr="00A87950">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ind w:firstLineChars="100" w:firstLine="200"/>
              <w:rPr>
                <w:rFonts w:ascii="Sylfaen" w:hAnsi="Sylfaen" w:cs="Arial"/>
                <w:lang w:val="en-US"/>
              </w:rPr>
            </w:pPr>
            <w:r w:rsidRPr="00373AD2">
              <w:rPr>
                <w:rFonts w:ascii="Sylfaen" w:hAnsi="Sylfaen" w:cs="Arial"/>
                <w:lang w:val="en-US"/>
              </w:rPr>
              <w:t xml:space="preserve">     სალიცენზიო მოსაკრებლები</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0.</w:t>
            </w:r>
            <w:r w:rsidRPr="00373AD2">
              <w:rPr>
                <w:rFonts w:ascii="Sylfaen" w:hAnsi="Sylfaen" w:cs="Arial"/>
                <w:bCs/>
                <w:color w:val="000000"/>
                <w:lang w:val="ka-GE"/>
              </w:rPr>
              <w:t>3</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0.</w:t>
            </w:r>
            <w:r w:rsidRPr="00373AD2">
              <w:rPr>
                <w:rFonts w:ascii="Sylfaen" w:hAnsi="Sylfaen" w:cs="Arial"/>
                <w:bCs/>
                <w:color w:val="000000"/>
                <w:lang w:val="ka-GE"/>
              </w:rPr>
              <w:t>4</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0.</w:t>
            </w:r>
            <w:r w:rsidRPr="00373AD2">
              <w:rPr>
                <w:rFonts w:ascii="Sylfaen" w:hAnsi="Sylfaen" w:cs="Arial"/>
                <w:bCs/>
                <w:color w:val="000000"/>
                <w:lang w:val="ka-GE"/>
              </w:rPr>
              <w:t>1</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134</w:t>
            </w:r>
            <w:r w:rsidRPr="00373AD2">
              <w:rPr>
                <w:rFonts w:ascii="Sylfaen" w:hAnsi="Sylfaen" w:cs="Arial"/>
                <w:bCs/>
                <w:color w:val="000000"/>
                <w:lang w:val="en-US"/>
              </w:rPr>
              <w:t>.</w:t>
            </w:r>
            <w:r w:rsidRPr="00373AD2">
              <w:rPr>
                <w:rFonts w:ascii="Sylfaen" w:hAnsi="Sylfaen" w:cs="Arial"/>
                <w:bCs/>
                <w:color w:val="000000"/>
                <w:lang w:val="ka-GE"/>
              </w:rPr>
              <w:t>7</w:t>
            </w:r>
          </w:p>
        </w:tc>
      </w:tr>
      <w:tr w:rsidR="00A87950" w:rsidRPr="00373AD2" w:rsidTr="00A87950">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ind w:firstLineChars="100" w:firstLine="200"/>
              <w:rPr>
                <w:rFonts w:ascii="Sylfaen" w:hAnsi="Sylfaen" w:cs="Arial"/>
                <w:lang w:val="en-US"/>
              </w:rPr>
            </w:pPr>
            <w:r w:rsidRPr="00373AD2">
              <w:rPr>
                <w:rFonts w:ascii="Sylfaen" w:hAnsi="Sylfaen" w:cs="Arial"/>
                <w:lang w:val="en-US"/>
              </w:rPr>
              <w:t xml:space="preserve">     სანებართვო მოსაკრებლები</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50</w:t>
            </w:r>
            <w:r w:rsidRPr="00373AD2">
              <w:rPr>
                <w:rFonts w:ascii="Sylfaen" w:hAnsi="Sylfaen" w:cs="Arial"/>
                <w:bCs/>
                <w:color w:val="000000"/>
                <w:lang w:val="en-US"/>
              </w:rPr>
              <w:t>.0</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43</w:t>
            </w:r>
            <w:r w:rsidRPr="00373AD2">
              <w:rPr>
                <w:rFonts w:ascii="Sylfaen" w:hAnsi="Sylfaen" w:cs="Arial"/>
                <w:bCs/>
                <w:color w:val="000000"/>
                <w:lang w:val="en-US"/>
              </w:rPr>
              <w:t>.</w:t>
            </w:r>
            <w:r w:rsidRPr="00373AD2">
              <w:rPr>
                <w:rFonts w:ascii="Sylfaen" w:hAnsi="Sylfaen" w:cs="Arial"/>
                <w:bCs/>
                <w:color w:val="000000"/>
                <w:lang w:val="ka-GE"/>
              </w:rPr>
              <w:t>1</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w:t>
            </w:r>
            <w:r w:rsidRPr="00373AD2">
              <w:rPr>
                <w:rFonts w:ascii="Sylfaen" w:hAnsi="Sylfaen" w:cs="Arial"/>
                <w:bCs/>
                <w:color w:val="000000"/>
                <w:lang w:val="ka-GE"/>
              </w:rPr>
              <w:t>6</w:t>
            </w:r>
            <w:r w:rsidRPr="00373AD2">
              <w:rPr>
                <w:rFonts w:ascii="Sylfaen" w:hAnsi="Sylfaen" w:cs="Arial"/>
                <w:bCs/>
                <w:color w:val="000000"/>
                <w:lang w:val="en-US"/>
              </w:rPr>
              <w:t>.</w:t>
            </w:r>
            <w:r w:rsidRPr="00373AD2">
              <w:rPr>
                <w:rFonts w:ascii="Sylfaen" w:hAnsi="Sylfaen" w:cs="Arial"/>
                <w:bCs/>
                <w:color w:val="000000"/>
                <w:lang w:val="ka-GE"/>
              </w:rPr>
              <w:t>9</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8</w:t>
            </w:r>
            <w:r w:rsidRPr="00373AD2">
              <w:rPr>
                <w:rFonts w:ascii="Sylfaen" w:hAnsi="Sylfaen" w:cs="Arial"/>
                <w:bCs/>
                <w:color w:val="000000"/>
                <w:lang w:val="ka-GE"/>
              </w:rPr>
              <w:t>6</w:t>
            </w:r>
            <w:r w:rsidRPr="00373AD2">
              <w:rPr>
                <w:rFonts w:ascii="Sylfaen" w:hAnsi="Sylfaen" w:cs="Arial"/>
                <w:bCs/>
                <w:color w:val="000000"/>
                <w:lang w:val="en-US"/>
              </w:rPr>
              <w:t>.</w:t>
            </w:r>
            <w:r w:rsidRPr="00373AD2">
              <w:rPr>
                <w:rFonts w:ascii="Sylfaen" w:hAnsi="Sylfaen" w:cs="Arial"/>
                <w:bCs/>
                <w:color w:val="000000"/>
                <w:lang w:val="ka-GE"/>
              </w:rPr>
              <w:t>2</w:t>
            </w:r>
          </w:p>
        </w:tc>
      </w:tr>
      <w:tr w:rsidR="00A87950" w:rsidRPr="00373AD2" w:rsidTr="00A87950">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ind w:firstLineChars="100" w:firstLine="200"/>
              <w:rPr>
                <w:rFonts w:ascii="Sylfaen" w:hAnsi="Sylfaen" w:cs="Arial"/>
                <w:lang w:val="en-US"/>
              </w:rPr>
            </w:pPr>
            <w:r w:rsidRPr="00373AD2">
              <w:rPr>
                <w:rFonts w:ascii="Sylfaen" w:hAnsi="Sylfaen" w:cs="Arial"/>
                <w:lang w:val="en-US"/>
              </w:rPr>
              <w:t xml:space="preserve">     სარეგისტრაციო მოსაკრებლები</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2.</w:t>
            </w:r>
            <w:r w:rsidRPr="00373AD2">
              <w:rPr>
                <w:rFonts w:ascii="Sylfaen" w:hAnsi="Sylfaen" w:cs="Arial"/>
                <w:bCs/>
                <w:color w:val="000000"/>
                <w:lang w:val="ka-GE"/>
              </w:rPr>
              <w:t>0</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1.3</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w:t>
            </w:r>
            <w:r w:rsidRPr="00373AD2">
              <w:rPr>
                <w:rFonts w:ascii="Sylfaen" w:hAnsi="Sylfaen" w:cs="Arial"/>
                <w:bCs/>
                <w:color w:val="000000"/>
                <w:lang w:val="ka-GE"/>
              </w:rPr>
              <w:t>0</w:t>
            </w:r>
            <w:r w:rsidRPr="00373AD2">
              <w:rPr>
                <w:rFonts w:ascii="Sylfaen" w:hAnsi="Sylfaen" w:cs="Arial"/>
                <w:bCs/>
                <w:color w:val="000000"/>
                <w:lang w:val="en-US"/>
              </w:rPr>
              <w:t>.</w:t>
            </w:r>
            <w:r w:rsidRPr="00373AD2">
              <w:rPr>
                <w:rFonts w:ascii="Sylfaen" w:hAnsi="Sylfaen" w:cs="Arial"/>
                <w:bCs/>
                <w:color w:val="000000"/>
                <w:lang w:val="ka-GE"/>
              </w:rPr>
              <w:t>7</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66</w:t>
            </w:r>
            <w:r w:rsidRPr="00373AD2">
              <w:rPr>
                <w:rFonts w:ascii="Sylfaen" w:hAnsi="Sylfaen" w:cs="Arial"/>
                <w:bCs/>
                <w:color w:val="000000"/>
                <w:lang w:val="en-US"/>
              </w:rPr>
              <w:t>.</w:t>
            </w:r>
            <w:r w:rsidRPr="00373AD2">
              <w:rPr>
                <w:rFonts w:ascii="Sylfaen" w:hAnsi="Sylfaen" w:cs="Arial"/>
                <w:bCs/>
                <w:color w:val="000000"/>
                <w:lang w:val="ka-GE"/>
              </w:rPr>
              <w:t>7</w:t>
            </w:r>
          </w:p>
        </w:tc>
      </w:tr>
      <w:tr w:rsidR="00A87950" w:rsidRPr="00373AD2" w:rsidTr="00A87950">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ind w:firstLineChars="100" w:firstLine="200"/>
              <w:rPr>
                <w:rFonts w:ascii="Sylfaen" w:hAnsi="Sylfaen" w:cs="Arial"/>
                <w:lang w:val="en-US"/>
              </w:rPr>
            </w:pPr>
            <w:r w:rsidRPr="00373AD2">
              <w:rPr>
                <w:rFonts w:ascii="Sylfaen" w:hAnsi="Sylfaen" w:cs="Arial"/>
                <w:lang w:val="en-US"/>
              </w:rPr>
              <w:t xml:space="preserve">     სახელმწიფო ბაჟი</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20.0</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1</w:t>
            </w:r>
            <w:r w:rsidRPr="00373AD2">
              <w:rPr>
                <w:rFonts w:ascii="Sylfaen" w:hAnsi="Sylfaen" w:cs="Arial"/>
                <w:bCs/>
                <w:color w:val="000000"/>
                <w:lang w:val="ka-GE"/>
              </w:rPr>
              <w:t>7.6</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w:t>
            </w:r>
            <w:r w:rsidRPr="00373AD2">
              <w:rPr>
                <w:rFonts w:ascii="Sylfaen" w:hAnsi="Sylfaen" w:cs="Arial"/>
                <w:bCs/>
                <w:color w:val="000000"/>
                <w:lang w:val="ka-GE"/>
              </w:rPr>
              <w:t>2</w:t>
            </w:r>
            <w:r w:rsidRPr="00373AD2">
              <w:rPr>
                <w:rFonts w:ascii="Sylfaen" w:hAnsi="Sylfaen" w:cs="Arial"/>
                <w:bCs/>
                <w:color w:val="000000"/>
                <w:lang w:val="en-US"/>
              </w:rPr>
              <w:t>.</w:t>
            </w:r>
            <w:r w:rsidRPr="00373AD2">
              <w:rPr>
                <w:rFonts w:ascii="Sylfaen" w:hAnsi="Sylfaen" w:cs="Arial"/>
                <w:bCs/>
                <w:color w:val="000000"/>
                <w:lang w:val="ka-GE"/>
              </w:rPr>
              <w:t>4</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87</w:t>
            </w:r>
            <w:r w:rsidRPr="00373AD2">
              <w:rPr>
                <w:rFonts w:ascii="Sylfaen" w:hAnsi="Sylfaen" w:cs="Arial"/>
                <w:bCs/>
                <w:color w:val="000000"/>
                <w:lang w:val="en-US"/>
              </w:rPr>
              <w:t>.</w:t>
            </w:r>
            <w:r w:rsidRPr="00373AD2">
              <w:rPr>
                <w:rFonts w:ascii="Sylfaen" w:hAnsi="Sylfaen" w:cs="Arial"/>
                <w:bCs/>
                <w:color w:val="000000"/>
                <w:lang w:val="ka-GE"/>
              </w:rPr>
              <w:t>8</w:t>
            </w:r>
          </w:p>
        </w:tc>
      </w:tr>
      <w:tr w:rsidR="00A87950" w:rsidRPr="00373AD2" w:rsidTr="00A87950">
        <w:trPr>
          <w:trHeight w:val="25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ind w:firstLineChars="100" w:firstLine="200"/>
              <w:rPr>
                <w:rFonts w:ascii="Sylfaen" w:hAnsi="Sylfaen" w:cs="Arial"/>
                <w:lang w:val="en-US"/>
              </w:rPr>
            </w:pPr>
            <w:r w:rsidRPr="00373AD2">
              <w:rPr>
                <w:rFonts w:ascii="Sylfaen" w:hAnsi="Sylfaen" w:cs="Arial"/>
                <w:lang w:val="en-US"/>
              </w:rPr>
              <w:t xml:space="preserve">     საკონსულო მოსაკრებელი</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1.5</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1</w:t>
            </w:r>
            <w:r w:rsidRPr="00373AD2">
              <w:rPr>
                <w:rFonts w:ascii="Sylfaen" w:hAnsi="Sylfaen" w:cs="Arial"/>
                <w:bCs/>
                <w:color w:val="000000"/>
                <w:lang w:val="en-US"/>
              </w:rPr>
              <w:t>.</w:t>
            </w:r>
            <w:r w:rsidRPr="00373AD2">
              <w:rPr>
                <w:rFonts w:ascii="Sylfaen" w:hAnsi="Sylfaen" w:cs="Arial"/>
                <w:bCs/>
                <w:color w:val="000000"/>
                <w:lang w:val="ka-GE"/>
              </w:rPr>
              <w:t>2</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-0.</w:t>
            </w:r>
            <w:r w:rsidRPr="00373AD2">
              <w:rPr>
                <w:rFonts w:ascii="Sylfaen" w:hAnsi="Sylfaen" w:cs="Arial"/>
                <w:bCs/>
                <w:color w:val="000000"/>
                <w:lang w:val="ka-GE"/>
              </w:rPr>
              <w:t>3</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78</w:t>
            </w:r>
            <w:r w:rsidRPr="00373AD2">
              <w:rPr>
                <w:rFonts w:ascii="Sylfaen" w:hAnsi="Sylfaen" w:cs="Arial"/>
                <w:bCs/>
                <w:color w:val="000000"/>
                <w:lang w:val="en-US"/>
              </w:rPr>
              <w:t>.</w:t>
            </w:r>
            <w:r w:rsidRPr="00373AD2">
              <w:rPr>
                <w:rFonts w:ascii="Sylfaen" w:hAnsi="Sylfaen" w:cs="Arial"/>
                <w:bCs/>
                <w:color w:val="000000"/>
                <w:lang w:val="ka-GE"/>
              </w:rPr>
              <w:t>9</w:t>
            </w:r>
          </w:p>
        </w:tc>
      </w:tr>
      <w:tr w:rsidR="00A87950" w:rsidRPr="00373AD2" w:rsidTr="00A87950">
        <w:trPr>
          <w:trHeight w:val="377"/>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ind w:firstLineChars="100" w:firstLine="200"/>
              <w:rPr>
                <w:rFonts w:ascii="Sylfaen" w:hAnsi="Sylfaen" w:cs="Arial"/>
                <w:lang w:val="en-US"/>
              </w:rPr>
            </w:pPr>
            <w:r w:rsidRPr="00373AD2">
              <w:rPr>
                <w:rFonts w:ascii="Sylfaen" w:hAnsi="Sylfaen" w:cs="Arial"/>
                <w:lang w:val="en-US"/>
              </w:rPr>
              <w:t xml:space="preserve">     სამხედრო სავალდებულო სამსახურის გადავადების მოსაკრებელი</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1.0</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0.5</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-0.5</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53</w:t>
            </w:r>
            <w:r w:rsidRPr="00373AD2">
              <w:rPr>
                <w:rFonts w:ascii="Sylfaen" w:hAnsi="Sylfaen" w:cs="Arial"/>
                <w:bCs/>
                <w:color w:val="000000"/>
                <w:lang w:val="en-US"/>
              </w:rPr>
              <w:t>.</w:t>
            </w:r>
            <w:r w:rsidRPr="00373AD2">
              <w:rPr>
                <w:rFonts w:ascii="Sylfaen" w:hAnsi="Sylfaen" w:cs="Arial"/>
                <w:bCs/>
                <w:color w:val="000000"/>
                <w:lang w:val="ka-GE"/>
              </w:rPr>
              <w:t>5</w:t>
            </w:r>
          </w:p>
        </w:tc>
      </w:tr>
      <w:tr w:rsidR="00A87950" w:rsidRPr="00373AD2" w:rsidTr="00A87950">
        <w:trPr>
          <w:trHeight w:val="510"/>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ind w:firstLineChars="100" w:firstLine="200"/>
              <w:rPr>
                <w:rFonts w:ascii="Sylfaen" w:hAnsi="Sylfaen" w:cs="Arial"/>
                <w:lang w:val="en-US"/>
              </w:rPr>
            </w:pPr>
            <w:r w:rsidRPr="00373AD2">
              <w:rPr>
                <w:rFonts w:ascii="Sylfaen" w:hAnsi="Sylfaen" w:cs="Arial"/>
                <w:lang w:val="ka-GE"/>
              </w:rPr>
              <w:t xml:space="preserve">     სხვა არაკლასიფიცირებული მოსაკრებელი</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0.5</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0</w:t>
            </w:r>
            <w:r w:rsidRPr="00373AD2">
              <w:rPr>
                <w:rFonts w:ascii="Sylfaen" w:hAnsi="Sylfaen" w:cs="Arial"/>
                <w:bCs/>
                <w:color w:val="000000"/>
                <w:lang w:val="ka-GE"/>
              </w:rPr>
              <w:t>.5</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-0.</w:t>
            </w:r>
            <w:r w:rsidRPr="00373AD2">
              <w:rPr>
                <w:rFonts w:ascii="Sylfaen" w:hAnsi="Sylfaen" w:cs="Arial"/>
                <w:bCs/>
                <w:color w:val="000000"/>
                <w:lang w:val="ka-GE"/>
              </w:rPr>
              <w:t>0</w:t>
            </w:r>
            <w:r w:rsidRPr="00373AD2">
              <w:rPr>
                <w:rFonts w:ascii="Sylfaen" w:hAnsi="Sylfaen" w:cs="Arial"/>
                <w:bCs/>
                <w:color w:val="000000"/>
                <w:lang w:val="en-US"/>
              </w:rPr>
              <w:t>2</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96</w:t>
            </w:r>
            <w:r w:rsidRPr="00373AD2">
              <w:rPr>
                <w:rFonts w:ascii="Sylfaen" w:hAnsi="Sylfaen" w:cs="Arial"/>
                <w:bCs/>
                <w:color w:val="000000"/>
                <w:lang w:val="en-US"/>
              </w:rPr>
              <w:t>.</w:t>
            </w:r>
            <w:r w:rsidRPr="00373AD2">
              <w:rPr>
                <w:rFonts w:ascii="Sylfaen" w:hAnsi="Sylfaen" w:cs="Arial"/>
                <w:bCs/>
                <w:color w:val="000000"/>
                <w:lang w:val="ka-GE"/>
              </w:rPr>
              <w:t>0</w:t>
            </w:r>
          </w:p>
        </w:tc>
      </w:tr>
      <w:tr w:rsidR="00A87950" w:rsidRPr="00373AD2" w:rsidTr="00A87950">
        <w:trPr>
          <w:trHeight w:val="530"/>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ind w:firstLineChars="100" w:firstLine="201"/>
              <w:rPr>
                <w:rFonts w:ascii="Sylfaen" w:hAnsi="Sylfaen" w:cs="Arial"/>
                <w:b/>
                <w:bCs/>
                <w:lang w:val="en-US"/>
              </w:rPr>
            </w:pPr>
            <w:r w:rsidRPr="00373AD2">
              <w:rPr>
                <w:rFonts w:ascii="Sylfaen" w:hAnsi="Sylfaen" w:cs="Arial"/>
                <w:b/>
                <w:bCs/>
                <w:lang w:val="ka-GE"/>
              </w:rPr>
              <w:t xml:space="preserve"> </w:t>
            </w:r>
            <w:r w:rsidRPr="00373AD2">
              <w:rPr>
                <w:rFonts w:ascii="Sylfaen" w:hAnsi="Sylfaen" w:cs="Arial"/>
                <w:b/>
                <w:bCs/>
                <w:lang w:val="en-US"/>
              </w:rPr>
              <w:t>არასაბაზრო წესით გაყიდული საქონელი და მომსახურება</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ka-GE"/>
              </w:rPr>
              <w:t>2</w:t>
            </w:r>
            <w:r w:rsidRPr="00373AD2">
              <w:rPr>
                <w:rFonts w:ascii="Sylfaen" w:hAnsi="Sylfaen" w:cs="Arial"/>
                <w:b/>
                <w:bCs/>
                <w:color w:val="000000"/>
                <w:lang w:val="en-US"/>
              </w:rPr>
              <w:t>.</w:t>
            </w:r>
            <w:r w:rsidRPr="00373AD2">
              <w:rPr>
                <w:rFonts w:ascii="Sylfaen" w:hAnsi="Sylfaen" w:cs="Arial"/>
                <w:b/>
                <w:bCs/>
                <w:color w:val="000000"/>
                <w:lang w:val="ka-GE"/>
              </w:rPr>
              <w:t>7</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en-US"/>
              </w:rPr>
              <w:t>1.</w:t>
            </w:r>
            <w:r w:rsidRPr="00373AD2">
              <w:rPr>
                <w:rFonts w:ascii="Sylfaen" w:hAnsi="Sylfaen" w:cs="Arial"/>
                <w:b/>
                <w:bCs/>
                <w:color w:val="000000"/>
                <w:lang w:val="ka-GE"/>
              </w:rPr>
              <w:t>4</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en-US"/>
              </w:rPr>
              <w:t>-1.</w:t>
            </w:r>
            <w:r w:rsidRPr="00373AD2">
              <w:rPr>
                <w:rFonts w:ascii="Sylfaen" w:hAnsi="Sylfaen" w:cs="Arial"/>
                <w:b/>
                <w:bCs/>
                <w:color w:val="000000"/>
                <w:lang w:val="ka-GE"/>
              </w:rPr>
              <w:t>3</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en-US"/>
              </w:rPr>
              <w:t>5</w:t>
            </w:r>
            <w:r w:rsidRPr="00373AD2">
              <w:rPr>
                <w:rFonts w:ascii="Sylfaen" w:hAnsi="Sylfaen" w:cs="Arial"/>
                <w:b/>
                <w:bCs/>
                <w:color w:val="000000"/>
                <w:lang w:val="ka-GE"/>
              </w:rPr>
              <w:t>2</w:t>
            </w:r>
            <w:r w:rsidRPr="00373AD2">
              <w:rPr>
                <w:rFonts w:ascii="Sylfaen" w:hAnsi="Sylfaen" w:cs="Arial"/>
                <w:b/>
                <w:bCs/>
                <w:color w:val="000000"/>
                <w:lang w:val="en-US"/>
              </w:rPr>
              <w:t>.</w:t>
            </w:r>
            <w:r w:rsidRPr="00373AD2">
              <w:rPr>
                <w:rFonts w:ascii="Sylfaen" w:hAnsi="Sylfaen" w:cs="Arial"/>
                <w:b/>
                <w:bCs/>
                <w:color w:val="000000"/>
                <w:lang w:val="ka-GE"/>
              </w:rPr>
              <w:t>8</w:t>
            </w:r>
          </w:p>
        </w:tc>
      </w:tr>
      <w:tr w:rsidR="00A87950" w:rsidRPr="00373AD2" w:rsidTr="00A87950">
        <w:trPr>
          <w:trHeight w:val="215"/>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ind w:firstLineChars="100" w:firstLine="200"/>
              <w:rPr>
                <w:rFonts w:ascii="Sylfaen" w:hAnsi="Sylfaen" w:cs="Arial"/>
                <w:lang w:val="en-US"/>
              </w:rPr>
            </w:pPr>
            <w:r w:rsidRPr="00373AD2">
              <w:rPr>
                <w:rFonts w:ascii="Sylfaen" w:hAnsi="Sylfaen" w:cs="Arial"/>
                <w:lang w:val="en-US"/>
              </w:rPr>
              <w:t xml:space="preserve">   </w:t>
            </w:r>
            <w:r w:rsidRPr="00373AD2">
              <w:rPr>
                <w:rFonts w:ascii="Sylfaen" w:hAnsi="Sylfaen" w:cs="Arial"/>
                <w:lang w:val="ka-GE"/>
              </w:rPr>
              <w:t xml:space="preserve"> </w:t>
            </w:r>
            <w:r w:rsidRPr="00373AD2">
              <w:rPr>
                <w:rFonts w:ascii="Sylfaen" w:hAnsi="Sylfaen" w:cs="Arial"/>
                <w:lang w:val="en-US"/>
              </w:rPr>
              <w:t>შემოსავლები საქონლის რეალიზაციიდან</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0.00</w:t>
            </w:r>
            <w:r w:rsidRPr="00373AD2">
              <w:rPr>
                <w:rFonts w:ascii="Sylfaen" w:hAnsi="Sylfaen" w:cs="Arial"/>
                <w:bCs/>
                <w:color w:val="000000"/>
                <w:lang w:val="ka-GE"/>
              </w:rPr>
              <w:t>1</w:t>
            </w:r>
          </w:p>
        </w:tc>
        <w:tc>
          <w:tcPr>
            <w:tcW w:w="661" w:type="pct"/>
            <w:tcBorders>
              <w:top w:val="nil"/>
              <w:left w:val="nil"/>
              <w:bottom w:val="dotted" w:sz="4" w:space="0" w:color="auto"/>
              <w:right w:val="dotted" w:sz="4" w:space="0" w:color="auto"/>
            </w:tcBorders>
            <w:shd w:val="clear" w:color="auto" w:fill="auto"/>
            <w:noWrap/>
          </w:tcPr>
          <w:p w:rsidR="00A87950" w:rsidRPr="00373AD2" w:rsidRDefault="00A87950" w:rsidP="00A87950">
            <w:pPr>
              <w:jc w:val="right"/>
              <w:rPr>
                <w:rFonts w:ascii="Sylfaen" w:hAnsi="Sylfaen" w:cs="Arial"/>
                <w:bCs/>
                <w:color w:val="000000"/>
                <w:lang w:val="en-US"/>
              </w:rPr>
            </w:pPr>
          </w:p>
        </w:tc>
        <w:tc>
          <w:tcPr>
            <w:tcW w:w="744" w:type="pct"/>
            <w:tcBorders>
              <w:top w:val="nil"/>
              <w:left w:val="nil"/>
              <w:bottom w:val="dotted" w:sz="4" w:space="0" w:color="auto"/>
              <w:right w:val="dotted" w:sz="4" w:space="0" w:color="auto"/>
            </w:tcBorders>
            <w:shd w:val="clear" w:color="auto" w:fill="auto"/>
            <w:noWrap/>
          </w:tcPr>
          <w:p w:rsidR="00A87950" w:rsidRPr="00373AD2" w:rsidRDefault="00A87950" w:rsidP="00A87950">
            <w:pPr>
              <w:jc w:val="right"/>
              <w:rPr>
                <w:rFonts w:ascii="Sylfaen" w:hAnsi="Sylfaen" w:cs="Arial"/>
                <w:bCs/>
                <w:color w:val="000000"/>
                <w:lang w:val="en-US"/>
              </w:rPr>
            </w:pPr>
          </w:p>
        </w:tc>
      </w:tr>
      <w:tr w:rsidR="00A87950" w:rsidRPr="00373AD2" w:rsidTr="00A87950">
        <w:trPr>
          <w:trHeight w:val="296"/>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ind w:firstLineChars="100" w:firstLine="200"/>
              <w:rPr>
                <w:rFonts w:ascii="Sylfaen" w:hAnsi="Sylfaen" w:cs="Arial"/>
                <w:lang w:val="en-US"/>
              </w:rPr>
            </w:pPr>
            <w:r w:rsidRPr="00373AD2">
              <w:rPr>
                <w:rFonts w:ascii="Sylfaen" w:hAnsi="Sylfaen" w:cs="Arial"/>
                <w:lang w:val="en-US"/>
              </w:rPr>
              <w:t xml:space="preserve">  </w:t>
            </w:r>
            <w:r w:rsidRPr="00373AD2">
              <w:rPr>
                <w:rFonts w:ascii="Sylfaen" w:hAnsi="Sylfaen" w:cs="Arial"/>
                <w:lang w:val="ka-GE"/>
              </w:rPr>
              <w:t xml:space="preserve"> </w:t>
            </w:r>
            <w:r w:rsidRPr="00373AD2">
              <w:rPr>
                <w:rFonts w:ascii="Sylfaen" w:hAnsi="Sylfaen" w:cs="Arial"/>
                <w:lang w:val="en-US"/>
              </w:rPr>
              <w:t xml:space="preserve"> შემოსავლები მომსახურების გაწევიდან</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ka-GE"/>
              </w:rPr>
              <w:t>2</w:t>
            </w:r>
            <w:r w:rsidRPr="00373AD2">
              <w:rPr>
                <w:rFonts w:ascii="Sylfaen" w:hAnsi="Sylfaen" w:cs="Arial"/>
                <w:bCs/>
                <w:color w:val="000000"/>
                <w:lang w:val="en-US"/>
              </w:rPr>
              <w:t>.</w:t>
            </w:r>
            <w:r w:rsidRPr="00373AD2">
              <w:rPr>
                <w:rFonts w:ascii="Sylfaen" w:hAnsi="Sylfaen" w:cs="Arial"/>
                <w:bCs/>
                <w:color w:val="000000"/>
                <w:lang w:val="ka-GE"/>
              </w:rPr>
              <w:t>7</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1.</w:t>
            </w:r>
            <w:r w:rsidRPr="00373AD2">
              <w:rPr>
                <w:rFonts w:ascii="Sylfaen" w:hAnsi="Sylfaen" w:cs="Arial"/>
                <w:bCs/>
                <w:color w:val="000000"/>
                <w:lang w:val="ka-GE"/>
              </w:rPr>
              <w:t>4</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-1.3</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r w:rsidRPr="00373AD2">
              <w:rPr>
                <w:rFonts w:ascii="Sylfaen" w:hAnsi="Sylfaen" w:cs="Arial"/>
                <w:bCs/>
                <w:color w:val="000000"/>
                <w:lang w:val="en-US"/>
              </w:rPr>
              <w:t>5</w:t>
            </w:r>
            <w:r w:rsidRPr="00373AD2">
              <w:rPr>
                <w:rFonts w:ascii="Sylfaen" w:hAnsi="Sylfaen" w:cs="Arial"/>
                <w:bCs/>
                <w:color w:val="000000"/>
                <w:lang w:val="ka-GE"/>
              </w:rPr>
              <w:t>2</w:t>
            </w:r>
            <w:r w:rsidRPr="00373AD2">
              <w:rPr>
                <w:rFonts w:ascii="Sylfaen" w:hAnsi="Sylfaen" w:cs="Arial"/>
                <w:bCs/>
                <w:color w:val="000000"/>
                <w:lang w:val="en-US"/>
              </w:rPr>
              <w:t>.</w:t>
            </w:r>
            <w:r w:rsidRPr="00373AD2">
              <w:rPr>
                <w:rFonts w:ascii="Sylfaen" w:hAnsi="Sylfaen" w:cs="Arial"/>
                <w:bCs/>
                <w:color w:val="000000"/>
                <w:lang w:val="ka-GE"/>
              </w:rPr>
              <w:t>7</w:t>
            </w:r>
          </w:p>
        </w:tc>
      </w:tr>
      <w:tr w:rsidR="00A87950" w:rsidRPr="00373AD2" w:rsidTr="00A87950">
        <w:trPr>
          <w:trHeight w:val="431"/>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ind w:firstLineChars="100" w:firstLine="200"/>
              <w:rPr>
                <w:rFonts w:ascii="Sylfaen" w:hAnsi="Sylfaen" w:cs="Arial"/>
                <w:lang w:val="en-US"/>
              </w:rPr>
            </w:pPr>
            <w:r w:rsidRPr="00373AD2">
              <w:rPr>
                <w:rFonts w:ascii="Sylfaen" w:hAnsi="Sylfaen" w:cs="Arial"/>
                <w:lang w:val="en-US"/>
              </w:rPr>
              <w:t xml:space="preserve"> </w:t>
            </w:r>
            <w:r w:rsidRPr="00373AD2">
              <w:rPr>
                <w:rFonts w:ascii="Sylfaen" w:hAnsi="Sylfaen" w:cs="Arial"/>
                <w:lang w:val="ka-GE"/>
              </w:rPr>
              <w:t xml:space="preserve"> </w:t>
            </w:r>
            <w:r w:rsidRPr="00373AD2">
              <w:rPr>
                <w:rFonts w:ascii="Sylfaen" w:hAnsi="Sylfaen" w:cs="Arial"/>
                <w:lang w:val="en-US"/>
              </w:rPr>
              <w:t xml:space="preserve">  სხვა შემოსავლები არასაბაზრო წესით         გაყიდული საქონლიდან და მომსახურებიდან</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en-US"/>
              </w:rPr>
            </w:pP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Cs/>
                <w:color w:val="000000"/>
                <w:lang w:val="ka-GE"/>
              </w:rPr>
            </w:pPr>
            <w:r w:rsidRPr="00373AD2">
              <w:rPr>
                <w:rFonts w:ascii="Sylfaen" w:hAnsi="Sylfaen" w:cs="Arial"/>
                <w:bCs/>
                <w:color w:val="000000"/>
                <w:lang w:val="en-US"/>
              </w:rPr>
              <w:t>0.00</w:t>
            </w:r>
            <w:r w:rsidRPr="00373AD2">
              <w:rPr>
                <w:rFonts w:ascii="Sylfaen" w:hAnsi="Sylfaen" w:cs="Arial"/>
                <w:bCs/>
                <w:color w:val="000000"/>
                <w:lang w:val="ka-GE"/>
              </w:rPr>
              <w:t>2</w:t>
            </w:r>
          </w:p>
        </w:tc>
        <w:tc>
          <w:tcPr>
            <w:tcW w:w="661" w:type="pct"/>
            <w:tcBorders>
              <w:top w:val="nil"/>
              <w:left w:val="nil"/>
              <w:bottom w:val="dotted" w:sz="4" w:space="0" w:color="auto"/>
              <w:right w:val="dotted" w:sz="4" w:space="0" w:color="auto"/>
            </w:tcBorders>
            <w:shd w:val="clear" w:color="auto" w:fill="auto"/>
            <w:noWrap/>
          </w:tcPr>
          <w:p w:rsidR="00A87950" w:rsidRPr="00373AD2" w:rsidRDefault="00A87950" w:rsidP="00A87950">
            <w:pPr>
              <w:jc w:val="right"/>
              <w:rPr>
                <w:rFonts w:ascii="Sylfaen" w:hAnsi="Sylfaen" w:cs="Arial"/>
                <w:bCs/>
                <w:color w:val="000000"/>
                <w:lang w:val="en-US"/>
              </w:rPr>
            </w:pPr>
          </w:p>
        </w:tc>
        <w:tc>
          <w:tcPr>
            <w:tcW w:w="744" w:type="pct"/>
            <w:tcBorders>
              <w:top w:val="nil"/>
              <w:left w:val="nil"/>
              <w:bottom w:val="dotted" w:sz="4" w:space="0" w:color="auto"/>
              <w:right w:val="dotted" w:sz="4" w:space="0" w:color="auto"/>
            </w:tcBorders>
            <w:shd w:val="clear" w:color="auto" w:fill="auto"/>
            <w:noWrap/>
          </w:tcPr>
          <w:p w:rsidR="00A87950" w:rsidRPr="00373AD2" w:rsidRDefault="00A87950" w:rsidP="00A87950">
            <w:pPr>
              <w:jc w:val="right"/>
              <w:rPr>
                <w:rFonts w:ascii="Sylfaen" w:hAnsi="Sylfaen" w:cs="Arial"/>
                <w:bCs/>
                <w:color w:val="000000"/>
                <w:lang w:val="en-US"/>
              </w:rPr>
            </w:pPr>
          </w:p>
        </w:tc>
      </w:tr>
      <w:tr w:rsidR="00A87950" w:rsidRPr="00373AD2" w:rsidTr="00A87950">
        <w:trPr>
          <w:trHeight w:val="314"/>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ind w:firstLineChars="100" w:firstLine="201"/>
              <w:rPr>
                <w:rFonts w:ascii="Sylfaen" w:hAnsi="Sylfaen" w:cs="Arial"/>
                <w:b/>
                <w:bCs/>
                <w:lang w:val="en-US"/>
              </w:rPr>
            </w:pPr>
            <w:r w:rsidRPr="00373AD2">
              <w:rPr>
                <w:rFonts w:ascii="Sylfaen" w:hAnsi="Sylfaen" w:cs="Arial"/>
                <w:b/>
                <w:bCs/>
                <w:lang w:val="en-US"/>
              </w:rPr>
              <w:t>სანქციები (ჯარიმები და საურავები)</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en-US"/>
              </w:rPr>
              <w:t>1</w:t>
            </w:r>
            <w:r w:rsidRPr="00373AD2">
              <w:rPr>
                <w:rFonts w:ascii="Sylfaen" w:hAnsi="Sylfaen" w:cs="Arial"/>
                <w:b/>
                <w:bCs/>
                <w:color w:val="000000"/>
                <w:lang w:val="ka-GE"/>
              </w:rPr>
              <w:t>1</w:t>
            </w:r>
            <w:r w:rsidRPr="00373AD2">
              <w:rPr>
                <w:rFonts w:ascii="Sylfaen" w:hAnsi="Sylfaen" w:cs="Arial"/>
                <w:b/>
                <w:bCs/>
                <w:color w:val="000000"/>
                <w:lang w:val="en-US"/>
              </w:rPr>
              <w:t>0.0</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ka-GE"/>
              </w:rPr>
              <w:t>85</w:t>
            </w:r>
            <w:r w:rsidRPr="00373AD2">
              <w:rPr>
                <w:rFonts w:ascii="Sylfaen" w:hAnsi="Sylfaen" w:cs="Arial"/>
                <w:b/>
                <w:bCs/>
                <w:color w:val="000000"/>
                <w:lang w:val="en-US"/>
              </w:rPr>
              <w:t>.</w:t>
            </w:r>
            <w:r w:rsidRPr="00373AD2">
              <w:rPr>
                <w:rFonts w:ascii="Sylfaen" w:hAnsi="Sylfaen" w:cs="Arial"/>
                <w:b/>
                <w:bCs/>
                <w:color w:val="000000"/>
                <w:lang w:val="ka-GE"/>
              </w:rPr>
              <w:t>0</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en-US"/>
              </w:rPr>
              <w:t>-</w:t>
            </w:r>
            <w:r w:rsidRPr="00373AD2">
              <w:rPr>
                <w:rFonts w:ascii="Sylfaen" w:hAnsi="Sylfaen" w:cs="Arial"/>
                <w:b/>
                <w:bCs/>
                <w:color w:val="000000"/>
                <w:lang w:val="ka-GE"/>
              </w:rPr>
              <w:t>25</w:t>
            </w:r>
            <w:r w:rsidRPr="00373AD2">
              <w:rPr>
                <w:rFonts w:ascii="Sylfaen" w:hAnsi="Sylfaen" w:cs="Arial"/>
                <w:b/>
                <w:bCs/>
                <w:color w:val="000000"/>
                <w:lang w:val="en-US"/>
              </w:rPr>
              <w:t>.</w:t>
            </w:r>
            <w:r w:rsidRPr="00373AD2">
              <w:rPr>
                <w:rFonts w:ascii="Sylfaen" w:hAnsi="Sylfaen" w:cs="Arial"/>
                <w:b/>
                <w:bCs/>
                <w:color w:val="000000"/>
                <w:lang w:val="ka-GE"/>
              </w:rPr>
              <w:t>0</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ka-GE"/>
              </w:rPr>
              <w:t>77</w:t>
            </w:r>
            <w:r w:rsidRPr="00373AD2">
              <w:rPr>
                <w:rFonts w:ascii="Sylfaen" w:hAnsi="Sylfaen" w:cs="Arial"/>
                <w:b/>
                <w:bCs/>
                <w:color w:val="000000"/>
                <w:lang w:val="en-US"/>
              </w:rPr>
              <w:t>.</w:t>
            </w:r>
            <w:r w:rsidRPr="00373AD2">
              <w:rPr>
                <w:rFonts w:ascii="Sylfaen" w:hAnsi="Sylfaen" w:cs="Arial"/>
                <w:b/>
                <w:bCs/>
                <w:color w:val="000000"/>
                <w:lang w:val="ka-GE"/>
              </w:rPr>
              <w:t>3</w:t>
            </w:r>
          </w:p>
        </w:tc>
      </w:tr>
      <w:tr w:rsidR="00A87950" w:rsidRPr="00373AD2" w:rsidTr="00A87950">
        <w:trPr>
          <w:trHeight w:val="350"/>
        </w:trPr>
        <w:tc>
          <w:tcPr>
            <w:tcW w:w="2107" w:type="pct"/>
            <w:tcBorders>
              <w:top w:val="nil"/>
              <w:left w:val="dotted" w:sz="4" w:space="0" w:color="auto"/>
              <w:bottom w:val="dotted" w:sz="4" w:space="0" w:color="auto"/>
              <w:right w:val="dotted" w:sz="4" w:space="0" w:color="auto"/>
            </w:tcBorders>
            <w:shd w:val="clear" w:color="auto" w:fill="auto"/>
            <w:vAlign w:val="center"/>
            <w:hideMark/>
          </w:tcPr>
          <w:p w:rsidR="00A87950" w:rsidRPr="00373AD2" w:rsidRDefault="00A87950" w:rsidP="00A87950">
            <w:pPr>
              <w:ind w:firstLineChars="100" w:firstLine="201"/>
              <w:rPr>
                <w:rFonts w:ascii="Sylfaen" w:hAnsi="Sylfaen" w:cs="Arial"/>
                <w:b/>
                <w:bCs/>
                <w:lang w:val="en-US"/>
              </w:rPr>
            </w:pPr>
            <w:r w:rsidRPr="00373AD2">
              <w:rPr>
                <w:rFonts w:ascii="Sylfaen" w:hAnsi="Sylfaen" w:cs="Arial"/>
                <w:b/>
                <w:bCs/>
                <w:lang w:val="en-US"/>
              </w:rPr>
              <w:t>ტრანსფერები რომელიც სხვაგან არ არის კლასიფიცირებული</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en-US"/>
              </w:rPr>
              <w:t>1</w:t>
            </w:r>
            <w:r w:rsidRPr="00373AD2">
              <w:rPr>
                <w:rFonts w:ascii="Sylfaen" w:hAnsi="Sylfaen" w:cs="Arial"/>
                <w:b/>
                <w:bCs/>
                <w:color w:val="000000"/>
                <w:lang w:val="ka-GE"/>
              </w:rPr>
              <w:t>45</w:t>
            </w:r>
            <w:r w:rsidRPr="00373AD2">
              <w:rPr>
                <w:rFonts w:ascii="Sylfaen" w:hAnsi="Sylfaen" w:cs="Arial"/>
                <w:b/>
                <w:bCs/>
                <w:color w:val="000000"/>
                <w:lang w:val="en-US"/>
              </w:rPr>
              <w:t>.</w:t>
            </w:r>
            <w:r w:rsidRPr="00373AD2">
              <w:rPr>
                <w:rFonts w:ascii="Sylfaen" w:hAnsi="Sylfaen" w:cs="Arial"/>
                <w:b/>
                <w:bCs/>
                <w:color w:val="000000"/>
                <w:lang w:val="ka-GE"/>
              </w:rPr>
              <w:t>0</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en-US"/>
              </w:rPr>
              <w:t>1</w:t>
            </w:r>
            <w:r w:rsidRPr="00373AD2">
              <w:rPr>
                <w:rFonts w:ascii="Sylfaen" w:hAnsi="Sylfaen" w:cs="Arial"/>
                <w:b/>
                <w:bCs/>
                <w:color w:val="000000"/>
                <w:lang w:val="ka-GE"/>
              </w:rPr>
              <w:t>54</w:t>
            </w:r>
            <w:r w:rsidRPr="00373AD2">
              <w:rPr>
                <w:rFonts w:ascii="Sylfaen" w:hAnsi="Sylfaen" w:cs="Arial"/>
                <w:b/>
                <w:bCs/>
                <w:color w:val="000000"/>
                <w:lang w:val="en-US"/>
              </w:rPr>
              <w:t>.</w:t>
            </w:r>
            <w:r w:rsidRPr="00373AD2">
              <w:rPr>
                <w:rFonts w:ascii="Sylfaen" w:hAnsi="Sylfaen" w:cs="Arial"/>
                <w:b/>
                <w:bCs/>
                <w:color w:val="000000"/>
                <w:lang w:val="ka-GE"/>
              </w:rPr>
              <w:t>3</w:t>
            </w:r>
          </w:p>
        </w:tc>
        <w:tc>
          <w:tcPr>
            <w:tcW w:w="661"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ka-GE"/>
              </w:rPr>
              <w:t>9</w:t>
            </w:r>
            <w:r w:rsidRPr="00373AD2">
              <w:rPr>
                <w:rFonts w:ascii="Sylfaen" w:hAnsi="Sylfaen" w:cs="Arial"/>
                <w:b/>
                <w:bCs/>
                <w:color w:val="000000"/>
                <w:lang w:val="en-US"/>
              </w:rPr>
              <w:t>.</w:t>
            </w:r>
            <w:r w:rsidRPr="00373AD2">
              <w:rPr>
                <w:rFonts w:ascii="Sylfaen" w:hAnsi="Sylfaen" w:cs="Arial"/>
                <w:b/>
                <w:bCs/>
                <w:color w:val="000000"/>
                <w:lang w:val="ka-GE"/>
              </w:rPr>
              <w:t>3</w:t>
            </w:r>
          </w:p>
        </w:tc>
        <w:tc>
          <w:tcPr>
            <w:tcW w:w="744" w:type="pct"/>
            <w:tcBorders>
              <w:top w:val="nil"/>
              <w:left w:val="nil"/>
              <w:bottom w:val="dotted" w:sz="4" w:space="0" w:color="auto"/>
              <w:right w:val="dotted" w:sz="4" w:space="0" w:color="auto"/>
            </w:tcBorders>
            <w:shd w:val="clear" w:color="auto" w:fill="auto"/>
            <w:noWrap/>
            <w:hideMark/>
          </w:tcPr>
          <w:p w:rsidR="00A87950" w:rsidRPr="00373AD2" w:rsidRDefault="00A87950" w:rsidP="00A87950">
            <w:pPr>
              <w:jc w:val="right"/>
              <w:rPr>
                <w:rFonts w:ascii="Sylfaen" w:hAnsi="Sylfaen" w:cs="Arial"/>
                <w:b/>
                <w:bCs/>
                <w:color w:val="000000"/>
                <w:lang w:val="en-US"/>
              </w:rPr>
            </w:pPr>
            <w:r w:rsidRPr="00373AD2">
              <w:rPr>
                <w:rFonts w:ascii="Sylfaen" w:hAnsi="Sylfaen" w:cs="Arial"/>
                <w:b/>
                <w:bCs/>
                <w:color w:val="000000"/>
                <w:lang w:val="ka-GE"/>
              </w:rPr>
              <w:t>106</w:t>
            </w:r>
            <w:r w:rsidRPr="00373AD2">
              <w:rPr>
                <w:rFonts w:ascii="Sylfaen" w:hAnsi="Sylfaen" w:cs="Arial"/>
                <w:b/>
                <w:bCs/>
                <w:color w:val="000000"/>
                <w:lang w:val="en-US"/>
              </w:rPr>
              <w:t>.</w:t>
            </w:r>
            <w:r w:rsidRPr="00373AD2">
              <w:rPr>
                <w:rFonts w:ascii="Sylfaen" w:hAnsi="Sylfaen" w:cs="Arial"/>
                <w:b/>
                <w:bCs/>
                <w:color w:val="000000"/>
                <w:lang w:val="ka-GE"/>
              </w:rPr>
              <w:t>4</w:t>
            </w:r>
          </w:p>
        </w:tc>
      </w:tr>
    </w:tbl>
    <w:p w:rsidR="00A87950" w:rsidRPr="00373AD2" w:rsidRDefault="00A87950" w:rsidP="00A87950">
      <w:pPr>
        <w:pStyle w:val="Default"/>
        <w:spacing w:line="276" w:lineRule="auto"/>
        <w:ind w:firstLine="630"/>
        <w:jc w:val="both"/>
        <w:rPr>
          <w:b/>
          <w:sz w:val="22"/>
          <w:szCs w:val="22"/>
        </w:rPr>
      </w:pPr>
    </w:p>
    <w:p w:rsidR="00A87950" w:rsidRPr="00373AD2" w:rsidRDefault="00A87950" w:rsidP="00A87950">
      <w:pPr>
        <w:pStyle w:val="Default"/>
        <w:ind w:firstLine="720"/>
        <w:jc w:val="both"/>
        <w:rPr>
          <w:b/>
          <w:sz w:val="22"/>
          <w:szCs w:val="22"/>
        </w:rPr>
      </w:pPr>
      <w:r w:rsidRPr="00373AD2">
        <w:rPr>
          <w:b/>
          <w:sz w:val="22"/>
          <w:szCs w:val="22"/>
        </w:rPr>
        <w:t xml:space="preserve">არაფინანსური აქტივების კლებიდან </w:t>
      </w:r>
      <w:r w:rsidRPr="00373AD2">
        <w:rPr>
          <w:bCs/>
          <w:sz w:val="22"/>
          <w:szCs w:val="22"/>
        </w:rPr>
        <w:t xml:space="preserve">მობილიზებულ იქნა </w:t>
      </w:r>
      <w:r w:rsidRPr="00373AD2">
        <w:rPr>
          <w:bCs/>
          <w:sz w:val="22"/>
          <w:szCs w:val="22"/>
          <w:lang w:val="ka-GE"/>
        </w:rPr>
        <w:t>131</w:t>
      </w:r>
      <w:r w:rsidRPr="00373AD2">
        <w:rPr>
          <w:bCs/>
          <w:sz w:val="22"/>
          <w:szCs w:val="22"/>
        </w:rPr>
        <w:t>.</w:t>
      </w:r>
      <w:r w:rsidRPr="00373AD2">
        <w:rPr>
          <w:bCs/>
          <w:sz w:val="22"/>
          <w:szCs w:val="22"/>
          <w:lang w:val="ka-GE"/>
        </w:rPr>
        <w:t>8</w:t>
      </w:r>
      <w:r w:rsidRPr="00373AD2">
        <w:rPr>
          <w:bCs/>
          <w:sz w:val="22"/>
          <w:szCs w:val="22"/>
        </w:rPr>
        <w:t xml:space="preserve"> მლნ ლარი, რაც საპროგნოზო მაჩვენებელის (3</w:t>
      </w:r>
      <w:r w:rsidRPr="00373AD2">
        <w:rPr>
          <w:bCs/>
          <w:sz w:val="22"/>
          <w:szCs w:val="22"/>
          <w:lang w:val="ka-GE"/>
        </w:rPr>
        <w:t>0</w:t>
      </w:r>
      <w:r w:rsidRPr="00373AD2">
        <w:rPr>
          <w:bCs/>
          <w:sz w:val="22"/>
          <w:szCs w:val="22"/>
        </w:rPr>
        <w:t xml:space="preserve">0.0 მლნ ლარი) </w:t>
      </w:r>
      <w:r w:rsidRPr="00373AD2">
        <w:rPr>
          <w:bCs/>
          <w:sz w:val="22"/>
          <w:szCs w:val="22"/>
          <w:lang w:val="ka-GE"/>
        </w:rPr>
        <w:t>43</w:t>
      </w:r>
      <w:r w:rsidRPr="00373AD2">
        <w:rPr>
          <w:bCs/>
          <w:sz w:val="22"/>
          <w:szCs w:val="22"/>
        </w:rPr>
        <w:t>.</w:t>
      </w:r>
      <w:r w:rsidRPr="00373AD2">
        <w:rPr>
          <w:bCs/>
          <w:sz w:val="22"/>
          <w:szCs w:val="22"/>
          <w:lang w:val="ka-GE"/>
        </w:rPr>
        <w:t>9</w:t>
      </w:r>
      <w:r w:rsidRPr="00373AD2">
        <w:rPr>
          <w:bCs/>
          <w:sz w:val="22"/>
          <w:szCs w:val="22"/>
        </w:rPr>
        <w:t xml:space="preserve">%-ია, ხოლო 9 თვის გეგმის </w:t>
      </w:r>
      <w:r w:rsidRPr="00373AD2">
        <w:rPr>
          <w:bCs/>
          <w:sz w:val="22"/>
          <w:szCs w:val="22"/>
          <w:lang w:val="ka-GE"/>
        </w:rPr>
        <w:t>67.9</w:t>
      </w:r>
      <w:r w:rsidRPr="00373AD2">
        <w:rPr>
          <w:bCs/>
          <w:sz w:val="22"/>
          <w:szCs w:val="22"/>
        </w:rPr>
        <w:t>%-ია. აღსანიშნავია, რომ პრივატიზაციდან მი</w:t>
      </w:r>
      <w:r w:rsidRPr="00373AD2">
        <w:rPr>
          <w:bCs/>
          <w:sz w:val="22"/>
          <w:szCs w:val="22"/>
          <w:lang w:val="ka-GE"/>
        </w:rPr>
        <w:t>ღ</w:t>
      </w:r>
      <w:r w:rsidRPr="00373AD2">
        <w:rPr>
          <w:bCs/>
          <w:sz w:val="22"/>
          <w:szCs w:val="22"/>
        </w:rPr>
        <w:t>ებული შემოსავლები სახელმწიფო ბიუჯეტში ირიცხება კვარტლის ბოლო კვირაში, შესაბამისად 8 თვის მონაცემები რეალურად ასახავს 6 თვის მაჩვენებელს და მესამე კვარტალში მობილიზებული თანხა</w:t>
      </w:r>
      <w:r w:rsidRPr="00373AD2">
        <w:rPr>
          <w:bCs/>
          <w:sz w:val="22"/>
          <w:szCs w:val="22"/>
          <w:lang w:val="ka-GE"/>
        </w:rPr>
        <w:t xml:space="preserve"> </w:t>
      </w:r>
      <w:r w:rsidRPr="00373AD2">
        <w:rPr>
          <w:bCs/>
          <w:sz w:val="22"/>
          <w:szCs w:val="22"/>
        </w:rPr>
        <w:t xml:space="preserve"> ჩაირიცხება სექტემბრის ბოლოს;</w:t>
      </w:r>
    </w:p>
    <w:p w:rsidR="00A87950" w:rsidRPr="00373AD2" w:rsidRDefault="00A87950" w:rsidP="00A87950">
      <w:pPr>
        <w:pStyle w:val="Default"/>
        <w:ind w:firstLine="630"/>
        <w:jc w:val="both"/>
        <w:rPr>
          <w:sz w:val="22"/>
          <w:szCs w:val="22"/>
        </w:rPr>
      </w:pPr>
    </w:p>
    <w:p w:rsidR="00A87950" w:rsidRPr="00331B7B" w:rsidRDefault="00A87950" w:rsidP="00A87950">
      <w:pPr>
        <w:pStyle w:val="Default"/>
        <w:ind w:firstLine="720"/>
        <w:jc w:val="both"/>
        <w:rPr>
          <w:sz w:val="22"/>
          <w:szCs w:val="22"/>
        </w:rPr>
      </w:pPr>
      <w:r w:rsidRPr="00373AD2">
        <w:rPr>
          <w:b/>
          <w:sz w:val="22"/>
          <w:szCs w:val="22"/>
        </w:rPr>
        <w:t>ფინანსური აქტივების</w:t>
      </w:r>
      <w:r w:rsidRPr="00373AD2">
        <w:rPr>
          <w:sz w:val="22"/>
          <w:szCs w:val="22"/>
        </w:rPr>
        <w:t xml:space="preserve"> </w:t>
      </w:r>
      <w:r w:rsidRPr="00373AD2">
        <w:rPr>
          <w:bCs/>
          <w:sz w:val="22"/>
          <w:szCs w:val="22"/>
        </w:rPr>
        <w:t xml:space="preserve">კლებიდან მობილიზებულ იქნა </w:t>
      </w:r>
      <w:r w:rsidRPr="00373AD2">
        <w:rPr>
          <w:bCs/>
          <w:sz w:val="22"/>
          <w:szCs w:val="22"/>
          <w:lang w:val="ka-GE"/>
        </w:rPr>
        <w:t>104</w:t>
      </w:r>
      <w:r w:rsidRPr="00373AD2">
        <w:rPr>
          <w:bCs/>
          <w:sz w:val="22"/>
          <w:szCs w:val="22"/>
        </w:rPr>
        <w:t>.3 მლნ ლარი, რაც საპროგნოზო მაჩვენებლის (</w:t>
      </w:r>
      <w:r w:rsidRPr="00373AD2">
        <w:rPr>
          <w:bCs/>
          <w:sz w:val="22"/>
          <w:szCs w:val="22"/>
          <w:lang w:val="ka-GE"/>
        </w:rPr>
        <w:t>150</w:t>
      </w:r>
      <w:r w:rsidRPr="00373AD2">
        <w:rPr>
          <w:bCs/>
          <w:sz w:val="22"/>
          <w:szCs w:val="22"/>
        </w:rPr>
        <w:t xml:space="preserve">.0 მლნ ლარი) </w:t>
      </w:r>
      <w:r w:rsidRPr="00373AD2">
        <w:rPr>
          <w:bCs/>
          <w:sz w:val="22"/>
          <w:szCs w:val="22"/>
          <w:lang w:val="ka-GE"/>
        </w:rPr>
        <w:t>69</w:t>
      </w:r>
      <w:r w:rsidRPr="00373AD2">
        <w:rPr>
          <w:bCs/>
          <w:sz w:val="22"/>
          <w:szCs w:val="22"/>
        </w:rPr>
        <w:t>.</w:t>
      </w:r>
      <w:r w:rsidRPr="00373AD2">
        <w:rPr>
          <w:bCs/>
          <w:sz w:val="22"/>
          <w:szCs w:val="22"/>
          <w:lang w:val="ka-GE"/>
        </w:rPr>
        <w:t>5</w:t>
      </w:r>
      <w:r w:rsidRPr="00373AD2">
        <w:rPr>
          <w:bCs/>
          <w:sz w:val="22"/>
          <w:szCs w:val="22"/>
        </w:rPr>
        <w:t xml:space="preserve">%-ია, ხოლო 9 თვის გეგმის </w:t>
      </w:r>
      <w:r w:rsidRPr="00373AD2">
        <w:rPr>
          <w:bCs/>
          <w:sz w:val="22"/>
          <w:szCs w:val="22"/>
          <w:lang w:val="ka-GE"/>
        </w:rPr>
        <w:t>108.6</w:t>
      </w:r>
      <w:r w:rsidRPr="00373AD2">
        <w:rPr>
          <w:bCs/>
          <w:sz w:val="22"/>
          <w:szCs w:val="22"/>
        </w:rPr>
        <w:t>%-ია.</w:t>
      </w:r>
      <w:r w:rsidRPr="00331B7B">
        <w:rPr>
          <w:bCs/>
          <w:sz w:val="22"/>
          <w:szCs w:val="22"/>
        </w:rPr>
        <w:t xml:space="preserve"> </w:t>
      </w:r>
    </w:p>
    <w:p w:rsidR="00D87B03" w:rsidRPr="005913A4" w:rsidRDefault="00D87B03" w:rsidP="00331B7B">
      <w:pPr>
        <w:pStyle w:val="Default"/>
        <w:ind w:firstLine="720"/>
        <w:jc w:val="both"/>
        <w:rPr>
          <w:sz w:val="22"/>
          <w:szCs w:val="22"/>
          <w:highlight w:val="yellow"/>
        </w:rPr>
      </w:pPr>
    </w:p>
    <w:p w:rsidR="0079348F" w:rsidRPr="005913A4" w:rsidRDefault="0079348F" w:rsidP="00331B7B">
      <w:pPr>
        <w:pStyle w:val="Default"/>
        <w:ind w:firstLine="720"/>
        <w:jc w:val="both"/>
        <w:rPr>
          <w:sz w:val="22"/>
          <w:szCs w:val="22"/>
          <w:highlight w:val="yellow"/>
          <w:lang w:val="ka-GE"/>
        </w:rPr>
      </w:pPr>
    </w:p>
    <w:p w:rsidR="00CC73E5" w:rsidRPr="005913A4" w:rsidRDefault="00CC73E5" w:rsidP="00331B7B">
      <w:pPr>
        <w:shd w:val="clear" w:color="auto" w:fill="FFFFFF"/>
        <w:ind w:firstLine="720"/>
        <w:jc w:val="both"/>
        <w:rPr>
          <w:rFonts w:ascii="Sylfaen" w:hAnsi="Sylfaen" w:cs="Calibri"/>
          <w:color w:val="000000"/>
          <w:sz w:val="22"/>
          <w:szCs w:val="22"/>
          <w:lang w:val="en-US"/>
        </w:rPr>
      </w:pPr>
      <w:r w:rsidRPr="005913A4">
        <w:rPr>
          <w:rFonts w:ascii="Sylfaen" w:hAnsi="Sylfaen" w:cs="Calibri"/>
          <w:b/>
          <w:bCs/>
          <w:color w:val="000000"/>
          <w:sz w:val="22"/>
          <w:szCs w:val="22"/>
          <w:lang w:val="en-US"/>
        </w:rPr>
        <w:t>ვალდებულებების ზრდის სახით</w:t>
      </w:r>
      <w:r w:rsidRPr="005913A4">
        <w:rPr>
          <w:rFonts w:ascii="Sylfaen" w:hAnsi="Sylfaen" w:cs="Calibri"/>
          <w:color w:val="000000"/>
          <w:sz w:val="22"/>
          <w:szCs w:val="22"/>
          <w:lang w:val="en-US"/>
        </w:rPr>
        <w:t xml:space="preserve"> ჯამში დაგეგმილია </w:t>
      </w:r>
      <w:r w:rsidR="003170C4" w:rsidRPr="005913A4">
        <w:rPr>
          <w:rFonts w:ascii="Sylfaen" w:hAnsi="Sylfaen" w:cs="Calibri"/>
          <w:color w:val="000000"/>
          <w:sz w:val="22"/>
          <w:szCs w:val="22"/>
          <w:lang w:val="ka-GE"/>
        </w:rPr>
        <w:t>4</w:t>
      </w:r>
      <w:r w:rsidRPr="005913A4">
        <w:rPr>
          <w:rFonts w:ascii="Sylfaen" w:hAnsi="Sylfaen" w:cs="Calibri"/>
          <w:color w:val="000000"/>
          <w:sz w:val="22"/>
          <w:szCs w:val="22"/>
          <w:lang w:val="en-US"/>
        </w:rPr>
        <w:t> </w:t>
      </w:r>
      <w:r w:rsidR="003170C4" w:rsidRPr="005913A4">
        <w:rPr>
          <w:rFonts w:ascii="Sylfaen" w:hAnsi="Sylfaen" w:cs="Calibri"/>
          <w:color w:val="000000"/>
          <w:sz w:val="22"/>
          <w:szCs w:val="22"/>
          <w:lang w:val="ka-GE"/>
        </w:rPr>
        <w:t>352</w:t>
      </w:r>
      <w:r w:rsidR="005913A4">
        <w:rPr>
          <w:rFonts w:ascii="Sylfaen" w:hAnsi="Sylfaen" w:cs="Calibri"/>
          <w:color w:val="000000"/>
          <w:sz w:val="22"/>
          <w:szCs w:val="22"/>
          <w:lang w:val="en-US"/>
        </w:rPr>
        <w:t>.</w:t>
      </w:r>
      <w:r w:rsidR="003170C4" w:rsidRPr="005913A4">
        <w:rPr>
          <w:rFonts w:ascii="Sylfaen" w:hAnsi="Sylfaen" w:cs="Calibri"/>
          <w:color w:val="000000"/>
          <w:sz w:val="22"/>
          <w:szCs w:val="22"/>
          <w:lang w:val="ka-GE"/>
        </w:rPr>
        <w:t>2</w:t>
      </w:r>
      <w:r w:rsidRPr="005913A4">
        <w:rPr>
          <w:rFonts w:ascii="Sylfaen" w:hAnsi="Sylfaen" w:cs="Calibri"/>
          <w:color w:val="000000"/>
          <w:sz w:val="22"/>
          <w:szCs w:val="22"/>
          <w:lang w:val="en-US"/>
        </w:rPr>
        <w:t xml:space="preserve"> მლნ ლარის მიღება. 8 თვეში მობილიზებულია </w:t>
      </w:r>
      <w:r w:rsidR="003170C4" w:rsidRPr="005913A4">
        <w:rPr>
          <w:rFonts w:ascii="Sylfaen" w:hAnsi="Sylfaen" w:cs="Calibri"/>
          <w:color w:val="000000"/>
          <w:sz w:val="22"/>
          <w:szCs w:val="22"/>
          <w:lang w:val="ka-GE"/>
        </w:rPr>
        <w:t>1</w:t>
      </w:r>
      <w:r w:rsidRPr="005913A4">
        <w:rPr>
          <w:rFonts w:ascii="Sylfaen" w:hAnsi="Sylfaen" w:cs="Calibri"/>
          <w:color w:val="000000"/>
          <w:sz w:val="22"/>
          <w:szCs w:val="22"/>
          <w:lang w:val="en-US"/>
        </w:rPr>
        <w:t> </w:t>
      </w:r>
      <w:r w:rsidR="003170C4" w:rsidRPr="005913A4">
        <w:rPr>
          <w:rFonts w:ascii="Sylfaen" w:hAnsi="Sylfaen" w:cs="Calibri"/>
          <w:color w:val="000000"/>
          <w:sz w:val="22"/>
          <w:szCs w:val="22"/>
          <w:lang w:val="ka-GE"/>
        </w:rPr>
        <w:t>741</w:t>
      </w:r>
      <w:r w:rsidR="005913A4">
        <w:rPr>
          <w:rFonts w:ascii="Sylfaen" w:hAnsi="Sylfaen" w:cs="Calibri"/>
          <w:color w:val="000000"/>
          <w:sz w:val="22"/>
          <w:szCs w:val="22"/>
          <w:lang w:val="en-US"/>
        </w:rPr>
        <w:t>.</w:t>
      </w:r>
      <w:r w:rsidR="003170C4" w:rsidRPr="005913A4">
        <w:rPr>
          <w:rFonts w:ascii="Sylfaen" w:hAnsi="Sylfaen" w:cs="Calibri"/>
          <w:color w:val="000000"/>
          <w:sz w:val="22"/>
          <w:szCs w:val="22"/>
          <w:lang w:val="ka-GE"/>
        </w:rPr>
        <w:t>3</w:t>
      </w:r>
      <w:r w:rsidRPr="005913A4">
        <w:rPr>
          <w:rFonts w:ascii="Sylfaen" w:hAnsi="Sylfaen" w:cs="Calibri"/>
          <w:color w:val="000000"/>
          <w:sz w:val="22"/>
          <w:szCs w:val="22"/>
          <w:lang w:val="en-US"/>
        </w:rPr>
        <w:t xml:space="preserve"> მლნ ლარი, რაც წლიური გეგმის </w:t>
      </w:r>
      <w:r w:rsidR="003170C4" w:rsidRPr="005913A4">
        <w:rPr>
          <w:rFonts w:ascii="Sylfaen" w:hAnsi="Sylfaen" w:cs="Calibri"/>
          <w:color w:val="000000"/>
          <w:sz w:val="22"/>
          <w:szCs w:val="22"/>
          <w:lang w:val="ka-GE"/>
        </w:rPr>
        <w:t>40</w:t>
      </w:r>
      <w:r w:rsidRPr="005913A4">
        <w:rPr>
          <w:rFonts w:ascii="Sylfaen" w:hAnsi="Sylfaen" w:cs="Calibri"/>
          <w:color w:val="000000"/>
          <w:sz w:val="22"/>
          <w:szCs w:val="22"/>
          <w:lang w:val="en-US"/>
        </w:rPr>
        <w:t>,</w:t>
      </w:r>
      <w:r w:rsidR="003170C4" w:rsidRPr="005913A4">
        <w:rPr>
          <w:rFonts w:ascii="Sylfaen" w:hAnsi="Sylfaen" w:cs="Calibri"/>
          <w:color w:val="000000"/>
          <w:sz w:val="22"/>
          <w:szCs w:val="22"/>
          <w:lang w:val="ka-GE"/>
        </w:rPr>
        <w:t>0</w:t>
      </w:r>
      <w:r w:rsidRPr="005913A4">
        <w:rPr>
          <w:rFonts w:ascii="Sylfaen" w:hAnsi="Sylfaen" w:cs="Calibri"/>
          <w:color w:val="000000"/>
          <w:sz w:val="22"/>
          <w:szCs w:val="22"/>
          <w:lang w:val="en-US"/>
        </w:rPr>
        <w:t xml:space="preserve">%, ხოლო 9 თვის გეგმის </w:t>
      </w:r>
      <w:r w:rsidR="003170C4" w:rsidRPr="005913A4">
        <w:rPr>
          <w:rFonts w:ascii="Sylfaen" w:hAnsi="Sylfaen" w:cs="Calibri"/>
          <w:color w:val="000000"/>
          <w:sz w:val="22"/>
          <w:szCs w:val="22"/>
          <w:lang w:val="ka-GE"/>
        </w:rPr>
        <w:t>64</w:t>
      </w:r>
      <w:r w:rsidR="005913A4">
        <w:rPr>
          <w:rFonts w:ascii="Sylfaen" w:hAnsi="Sylfaen" w:cs="Calibri"/>
          <w:color w:val="000000"/>
          <w:sz w:val="22"/>
          <w:szCs w:val="22"/>
          <w:lang w:val="en-US"/>
        </w:rPr>
        <w:t>.</w:t>
      </w:r>
      <w:r w:rsidR="003170C4" w:rsidRPr="005913A4">
        <w:rPr>
          <w:rFonts w:ascii="Sylfaen" w:hAnsi="Sylfaen" w:cs="Calibri"/>
          <w:color w:val="000000"/>
          <w:sz w:val="22"/>
          <w:szCs w:val="22"/>
          <w:lang w:val="ka-GE"/>
        </w:rPr>
        <w:t>9</w:t>
      </w:r>
      <w:r w:rsidRPr="005913A4">
        <w:rPr>
          <w:rFonts w:ascii="Sylfaen" w:hAnsi="Sylfaen" w:cs="Calibri"/>
          <w:color w:val="000000"/>
          <w:sz w:val="22"/>
          <w:szCs w:val="22"/>
          <w:lang w:val="en-US"/>
        </w:rPr>
        <w:t>%-ია. მათ შორის:</w:t>
      </w:r>
    </w:p>
    <w:p w:rsidR="00CC73E5" w:rsidRPr="005913A4" w:rsidRDefault="00CC73E5" w:rsidP="00331B7B">
      <w:pPr>
        <w:numPr>
          <w:ilvl w:val="1"/>
          <w:numId w:val="48"/>
        </w:numPr>
        <w:shd w:val="clear" w:color="auto" w:fill="FFFFFF"/>
        <w:tabs>
          <w:tab w:val="clear" w:pos="1440"/>
          <w:tab w:val="left" w:pos="720"/>
          <w:tab w:val="num" w:pos="1080"/>
        </w:tabs>
        <w:ind w:left="720"/>
        <w:jc w:val="both"/>
        <w:rPr>
          <w:rFonts w:ascii="Sylfaen" w:hAnsi="Sylfaen" w:cs="Calibri"/>
          <w:color w:val="000000"/>
          <w:sz w:val="22"/>
          <w:szCs w:val="22"/>
          <w:lang w:val="en-US"/>
        </w:rPr>
      </w:pPr>
      <w:r w:rsidRPr="005913A4">
        <w:rPr>
          <w:rFonts w:ascii="Sylfaen" w:hAnsi="Sylfaen" w:cs="Calibri"/>
          <w:b/>
          <w:bCs/>
          <w:color w:val="000000"/>
          <w:sz w:val="22"/>
          <w:szCs w:val="22"/>
          <w:lang w:val="en-US"/>
        </w:rPr>
        <w:t>საშინაო ფასიანი ქაღალდების </w:t>
      </w:r>
      <w:r w:rsidR="003170C4" w:rsidRPr="005913A4">
        <w:rPr>
          <w:rFonts w:ascii="Sylfaen" w:hAnsi="Sylfaen" w:cs="Calibri"/>
          <w:color w:val="000000"/>
          <w:sz w:val="22"/>
          <w:szCs w:val="22"/>
          <w:lang w:val="en-US"/>
        </w:rPr>
        <w:t xml:space="preserve">გამოშვებით დაგეგმილია </w:t>
      </w:r>
      <w:r w:rsidR="003170C4" w:rsidRPr="005913A4">
        <w:rPr>
          <w:rFonts w:ascii="Sylfaen" w:hAnsi="Sylfaen" w:cs="Calibri"/>
          <w:color w:val="000000"/>
          <w:sz w:val="22"/>
          <w:szCs w:val="22"/>
          <w:lang w:val="ka-GE"/>
        </w:rPr>
        <w:t>1 300</w:t>
      </w:r>
      <w:r w:rsidR="005913A4">
        <w:rPr>
          <w:rFonts w:ascii="Sylfaen" w:hAnsi="Sylfaen" w:cs="Calibri"/>
          <w:color w:val="000000"/>
          <w:sz w:val="22"/>
          <w:szCs w:val="22"/>
          <w:lang w:val="en-US"/>
        </w:rPr>
        <w:t>.</w:t>
      </w:r>
      <w:r w:rsidRPr="005913A4">
        <w:rPr>
          <w:rFonts w:ascii="Sylfaen" w:hAnsi="Sylfaen" w:cs="Calibri"/>
          <w:color w:val="000000"/>
          <w:sz w:val="22"/>
          <w:szCs w:val="22"/>
          <w:lang w:val="en-US"/>
        </w:rPr>
        <w:t xml:space="preserve">0 მლნ ლარის </w:t>
      </w:r>
      <w:r w:rsidR="003170C4" w:rsidRPr="005913A4">
        <w:rPr>
          <w:rFonts w:ascii="Sylfaen" w:hAnsi="Sylfaen" w:cs="Calibri"/>
          <w:color w:val="000000"/>
          <w:sz w:val="22"/>
          <w:szCs w:val="22"/>
          <w:lang w:val="ka-GE"/>
        </w:rPr>
        <w:t>მობილიზება</w:t>
      </w:r>
      <w:r w:rsidRPr="005913A4">
        <w:rPr>
          <w:rFonts w:ascii="Sylfaen" w:hAnsi="Sylfaen" w:cs="Calibri"/>
          <w:color w:val="000000"/>
          <w:sz w:val="22"/>
          <w:szCs w:val="22"/>
          <w:lang w:val="en-US"/>
        </w:rPr>
        <w:t xml:space="preserve">. 8 თვის მდგომარეობით </w:t>
      </w:r>
      <w:r w:rsidR="005913A4" w:rsidRPr="005913A4">
        <w:rPr>
          <w:rFonts w:ascii="Sylfaen" w:hAnsi="Sylfaen" w:cs="Calibri"/>
          <w:color w:val="000000"/>
          <w:sz w:val="22"/>
          <w:szCs w:val="22"/>
          <w:lang w:val="ka-GE"/>
        </w:rPr>
        <w:t>მობილიზებულია</w:t>
      </w:r>
      <w:r w:rsidRPr="005913A4">
        <w:rPr>
          <w:rFonts w:ascii="Sylfaen" w:hAnsi="Sylfaen" w:cs="Calibri"/>
          <w:color w:val="000000"/>
          <w:sz w:val="22"/>
          <w:szCs w:val="22"/>
          <w:lang w:val="en-US"/>
        </w:rPr>
        <w:t xml:space="preserve"> </w:t>
      </w:r>
      <w:r w:rsidR="005913A4" w:rsidRPr="005913A4">
        <w:rPr>
          <w:rFonts w:ascii="Sylfaen" w:hAnsi="Sylfaen" w:cs="Calibri"/>
          <w:color w:val="000000"/>
          <w:sz w:val="22"/>
          <w:szCs w:val="22"/>
          <w:lang w:val="ka-GE"/>
        </w:rPr>
        <w:t>717</w:t>
      </w:r>
      <w:r w:rsidR="005913A4">
        <w:rPr>
          <w:rFonts w:ascii="Sylfaen" w:hAnsi="Sylfaen" w:cs="Calibri"/>
          <w:color w:val="000000"/>
          <w:sz w:val="22"/>
          <w:szCs w:val="22"/>
          <w:lang w:val="en-US"/>
        </w:rPr>
        <w:t>.</w:t>
      </w:r>
      <w:r w:rsidR="005913A4" w:rsidRPr="005913A4">
        <w:rPr>
          <w:rFonts w:ascii="Sylfaen" w:hAnsi="Sylfaen" w:cs="Calibri"/>
          <w:color w:val="000000"/>
          <w:sz w:val="22"/>
          <w:szCs w:val="22"/>
          <w:lang w:val="ka-GE"/>
        </w:rPr>
        <w:t>7</w:t>
      </w:r>
      <w:r w:rsidRPr="005913A4">
        <w:rPr>
          <w:rFonts w:ascii="Sylfaen" w:hAnsi="Sylfaen" w:cs="Calibri"/>
          <w:color w:val="000000"/>
          <w:sz w:val="22"/>
          <w:szCs w:val="22"/>
          <w:lang w:val="en-US"/>
        </w:rPr>
        <w:t xml:space="preserve"> მლნ ლარი</w:t>
      </w:r>
      <w:r w:rsidR="003A0F92">
        <w:rPr>
          <w:rFonts w:ascii="Sylfaen" w:hAnsi="Sylfaen" w:cs="Calibri"/>
          <w:color w:val="000000"/>
          <w:sz w:val="22"/>
          <w:szCs w:val="22"/>
          <w:lang w:val="ka-GE"/>
        </w:rPr>
        <w:t xml:space="preserve"> </w:t>
      </w:r>
      <w:r w:rsidR="003A0F92" w:rsidRPr="005913A4">
        <w:rPr>
          <w:rFonts w:ascii="Sylfaen" w:hAnsi="Sylfaen" w:cs="Calibri"/>
          <w:color w:val="000000"/>
          <w:sz w:val="22"/>
          <w:szCs w:val="22"/>
          <w:lang w:val="en-US"/>
        </w:rPr>
        <w:t xml:space="preserve">რაც წლიური გეგმის </w:t>
      </w:r>
      <w:r w:rsidR="003A0F92">
        <w:rPr>
          <w:rFonts w:ascii="Sylfaen" w:hAnsi="Sylfaen" w:cs="Calibri"/>
          <w:color w:val="000000"/>
          <w:sz w:val="22"/>
          <w:szCs w:val="22"/>
          <w:lang w:val="ka-GE"/>
        </w:rPr>
        <w:t>55</w:t>
      </w:r>
      <w:r w:rsidR="003A0F92" w:rsidRPr="005913A4">
        <w:rPr>
          <w:rFonts w:ascii="Sylfaen" w:hAnsi="Sylfaen" w:cs="Calibri"/>
          <w:color w:val="000000"/>
          <w:sz w:val="22"/>
          <w:szCs w:val="22"/>
        </w:rPr>
        <w:t>.</w:t>
      </w:r>
      <w:r w:rsidR="003A0F92">
        <w:rPr>
          <w:rFonts w:ascii="Sylfaen" w:hAnsi="Sylfaen" w:cs="Calibri"/>
          <w:color w:val="000000"/>
          <w:sz w:val="22"/>
          <w:szCs w:val="22"/>
          <w:lang w:val="ka-GE"/>
        </w:rPr>
        <w:t>2</w:t>
      </w:r>
      <w:r w:rsidR="003A0F92" w:rsidRPr="005913A4">
        <w:rPr>
          <w:rFonts w:ascii="Sylfaen" w:hAnsi="Sylfaen" w:cs="Calibri"/>
          <w:color w:val="000000"/>
          <w:sz w:val="22"/>
          <w:szCs w:val="22"/>
          <w:lang w:val="en-US"/>
        </w:rPr>
        <w:t xml:space="preserve">%, ხოლო 9 თვის გეგმის </w:t>
      </w:r>
      <w:r w:rsidR="003A0F92">
        <w:rPr>
          <w:rFonts w:ascii="Sylfaen" w:hAnsi="Sylfaen" w:cs="Calibri"/>
          <w:color w:val="000000"/>
          <w:sz w:val="22"/>
          <w:szCs w:val="22"/>
          <w:lang w:val="ka-GE"/>
        </w:rPr>
        <w:t>55</w:t>
      </w:r>
      <w:r w:rsidR="003A0F92">
        <w:rPr>
          <w:rFonts w:ascii="Sylfaen" w:hAnsi="Sylfaen" w:cs="Calibri"/>
          <w:color w:val="000000"/>
          <w:sz w:val="22"/>
          <w:szCs w:val="22"/>
          <w:lang w:val="en-US"/>
        </w:rPr>
        <w:t>.</w:t>
      </w:r>
      <w:r w:rsidR="003A0F92">
        <w:rPr>
          <w:rFonts w:ascii="Sylfaen" w:hAnsi="Sylfaen" w:cs="Calibri"/>
          <w:color w:val="000000"/>
          <w:sz w:val="22"/>
          <w:szCs w:val="22"/>
          <w:lang w:val="ka-GE"/>
        </w:rPr>
        <w:t>4</w:t>
      </w:r>
      <w:r w:rsidR="003A0F92">
        <w:rPr>
          <w:rFonts w:ascii="Sylfaen" w:hAnsi="Sylfaen" w:cs="Calibri"/>
          <w:color w:val="000000"/>
          <w:sz w:val="22"/>
          <w:szCs w:val="22"/>
          <w:lang w:val="en-US"/>
        </w:rPr>
        <w:t>%-ია</w:t>
      </w:r>
      <w:r w:rsidRPr="005913A4">
        <w:rPr>
          <w:rFonts w:ascii="Sylfaen" w:hAnsi="Sylfaen" w:cs="Calibri"/>
          <w:color w:val="000000"/>
          <w:sz w:val="22"/>
          <w:szCs w:val="22"/>
          <w:lang w:val="en-US"/>
        </w:rPr>
        <w:t>;</w:t>
      </w:r>
    </w:p>
    <w:p w:rsidR="00CC73E5" w:rsidRPr="005913A4" w:rsidRDefault="00CC73E5" w:rsidP="00331B7B">
      <w:pPr>
        <w:numPr>
          <w:ilvl w:val="1"/>
          <w:numId w:val="48"/>
        </w:numPr>
        <w:shd w:val="clear" w:color="auto" w:fill="FFFFFF"/>
        <w:tabs>
          <w:tab w:val="clear" w:pos="1440"/>
          <w:tab w:val="left" w:pos="720"/>
          <w:tab w:val="num" w:pos="1080"/>
        </w:tabs>
        <w:ind w:left="720"/>
        <w:jc w:val="both"/>
        <w:rPr>
          <w:rFonts w:ascii="Sylfaen" w:hAnsi="Sylfaen" w:cs="Calibri"/>
          <w:color w:val="000000"/>
          <w:sz w:val="22"/>
          <w:szCs w:val="22"/>
          <w:lang w:val="en-US"/>
        </w:rPr>
      </w:pPr>
      <w:r w:rsidRPr="005913A4">
        <w:rPr>
          <w:rFonts w:ascii="Sylfaen" w:hAnsi="Sylfaen" w:cs="Calibri"/>
          <w:b/>
          <w:bCs/>
          <w:color w:val="000000"/>
          <w:sz w:val="22"/>
          <w:szCs w:val="22"/>
          <w:lang w:val="en-US"/>
        </w:rPr>
        <w:t>საინვესტიციო პროექტების ათვისება </w:t>
      </w:r>
      <w:r w:rsidRPr="005913A4">
        <w:rPr>
          <w:rFonts w:ascii="Sylfaen" w:hAnsi="Sylfaen" w:cs="Calibri"/>
          <w:color w:val="000000"/>
          <w:sz w:val="22"/>
          <w:szCs w:val="22"/>
          <w:lang w:val="en-US"/>
        </w:rPr>
        <w:t>დაგეგმილია 1 </w:t>
      </w:r>
      <w:r w:rsidR="005913A4" w:rsidRPr="005913A4">
        <w:rPr>
          <w:rFonts w:ascii="Sylfaen" w:hAnsi="Sylfaen" w:cs="Calibri"/>
          <w:color w:val="000000"/>
          <w:sz w:val="22"/>
          <w:szCs w:val="22"/>
          <w:lang w:val="ka-GE"/>
        </w:rPr>
        <w:t>852</w:t>
      </w:r>
      <w:r w:rsidR="005913A4">
        <w:rPr>
          <w:rFonts w:ascii="Sylfaen" w:hAnsi="Sylfaen" w:cs="Calibri"/>
          <w:color w:val="000000"/>
          <w:sz w:val="22"/>
          <w:szCs w:val="22"/>
          <w:lang w:val="en-US"/>
        </w:rPr>
        <w:t>.</w:t>
      </w:r>
      <w:r w:rsidR="005913A4" w:rsidRPr="005913A4">
        <w:rPr>
          <w:rFonts w:ascii="Sylfaen" w:hAnsi="Sylfaen" w:cs="Calibri"/>
          <w:color w:val="000000"/>
          <w:sz w:val="22"/>
          <w:szCs w:val="22"/>
          <w:lang w:val="ka-GE"/>
        </w:rPr>
        <w:t>2</w:t>
      </w:r>
      <w:r w:rsidRPr="005913A4">
        <w:rPr>
          <w:rFonts w:ascii="Sylfaen" w:hAnsi="Sylfaen" w:cs="Calibri"/>
          <w:color w:val="000000"/>
          <w:sz w:val="22"/>
          <w:szCs w:val="22"/>
          <w:lang w:val="en-US"/>
        </w:rPr>
        <w:t xml:space="preserve"> მლნ ლარის ოდენობით, საიდანაც 8 თვეში ათვისებულია </w:t>
      </w:r>
      <w:r w:rsidR="005913A4" w:rsidRPr="005913A4">
        <w:rPr>
          <w:rFonts w:ascii="Sylfaen" w:hAnsi="Sylfaen" w:cs="Calibri"/>
          <w:color w:val="000000"/>
          <w:sz w:val="22"/>
          <w:szCs w:val="22"/>
          <w:lang w:val="ka-GE"/>
        </w:rPr>
        <w:t>762</w:t>
      </w:r>
      <w:r w:rsidR="005913A4">
        <w:rPr>
          <w:rFonts w:ascii="Sylfaen" w:hAnsi="Sylfaen" w:cs="Calibri"/>
          <w:color w:val="000000"/>
          <w:sz w:val="22"/>
          <w:szCs w:val="22"/>
          <w:lang w:val="en-US"/>
        </w:rPr>
        <w:t>.</w:t>
      </w:r>
      <w:r w:rsidR="005913A4" w:rsidRPr="005913A4">
        <w:rPr>
          <w:rFonts w:ascii="Sylfaen" w:hAnsi="Sylfaen" w:cs="Calibri"/>
          <w:color w:val="000000"/>
          <w:sz w:val="22"/>
          <w:szCs w:val="22"/>
          <w:lang w:val="ka-GE"/>
        </w:rPr>
        <w:t>9</w:t>
      </w:r>
      <w:r w:rsidRPr="005913A4">
        <w:rPr>
          <w:rFonts w:ascii="Sylfaen" w:hAnsi="Sylfaen" w:cs="Calibri"/>
          <w:color w:val="000000"/>
          <w:sz w:val="22"/>
          <w:szCs w:val="22"/>
          <w:lang w:val="en-US"/>
        </w:rPr>
        <w:t xml:space="preserve"> მლნ ლარი, რაც წლიური გეგმის </w:t>
      </w:r>
      <w:r w:rsidR="005913A4" w:rsidRPr="005913A4">
        <w:rPr>
          <w:rFonts w:ascii="Sylfaen" w:hAnsi="Sylfaen" w:cs="Calibri"/>
          <w:color w:val="000000"/>
          <w:sz w:val="22"/>
          <w:szCs w:val="22"/>
          <w:lang w:val="ka-GE"/>
        </w:rPr>
        <w:t>41</w:t>
      </w:r>
      <w:r w:rsidR="005913A4">
        <w:rPr>
          <w:rFonts w:ascii="Sylfaen" w:hAnsi="Sylfaen" w:cs="Calibri"/>
          <w:color w:val="000000"/>
          <w:sz w:val="22"/>
          <w:szCs w:val="22"/>
          <w:lang w:val="en-US"/>
        </w:rPr>
        <w:t>.</w:t>
      </w:r>
      <w:r w:rsidR="005913A4" w:rsidRPr="005913A4">
        <w:rPr>
          <w:rFonts w:ascii="Sylfaen" w:hAnsi="Sylfaen" w:cs="Calibri"/>
          <w:color w:val="000000"/>
          <w:sz w:val="22"/>
          <w:szCs w:val="22"/>
          <w:lang w:val="ka-GE"/>
        </w:rPr>
        <w:t>2</w:t>
      </w:r>
      <w:r w:rsidRPr="005913A4">
        <w:rPr>
          <w:rFonts w:ascii="Sylfaen" w:hAnsi="Sylfaen" w:cs="Calibri"/>
          <w:color w:val="000000"/>
          <w:sz w:val="22"/>
          <w:szCs w:val="22"/>
          <w:lang w:val="en-US"/>
        </w:rPr>
        <w:t xml:space="preserve">%, ხოლო 9 თვის გეგმის </w:t>
      </w:r>
      <w:r w:rsidR="005913A4" w:rsidRPr="005913A4">
        <w:rPr>
          <w:rFonts w:ascii="Sylfaen" w:hAnsi="Sylfaen" w:cs="Calibri"/>
          <w:color w:val="000000"/>
          <w:sz w:val="22"/>
          <w:szCs w:val="22"/>
          <w:lang w:val="ka-GE"/>
        </w:rPr>
        <w:t>67</w:t>
      </w:r>
      <w:r w:rsidR="005913A4">
        <w:rPr>
          <w:rFonts w:ascii="Sylfaen" w:hAnsi="Sylfaen" w:cs="Calibri"/>
          <w:color w:val="000000"/>
          <w:sz w:val="22"/>
          <w:szCs w:val="22"/>
          <w:lang w:val="en-US"/>
        </w:rPr>
        <w:t>.</w:t>
      </w:r>
      <w:r w:rsidR="005913A4" w:rsidRPr="005913A4">
        <w:rPr>
          <w:rFonts w:ascii="Sylfaen" w:hAnsi="Sylfaen" w:cs="Calibri"/>
          <w:color w:val="000000"/>
          <w:sz w:val="22"/>
          <w:szCs w:val="22"/>
          <w:lang w:val="ka-GE"/>
        </w:rPr>
        <w:t>7</w:t>
      </w:r>
      <w:r w:rsidRPr="005913A4">
        <w:rPr>
          <w:rFonts w:ascii="Sylfaen" w:hAnsi="Sylfaen" w:cs="Calibri"/>
          <w:color w:val="000000"/>
          <w:sz w:val="22"/>
          <w:szCs w:val="22"/>
          <w:lang w:val="en-US"/>
        </w:rPr>
        <w:t>%-ია;</w:t>
      </w:r>
    </w:p>
    <w:p w:rsidR="00CC73E5" w:rsidRPr="005913A4" w:rsidRDefault="00CC73E5" w:rsidP="00331B7B">
      <w:pPr>
        <w:numPr>
          <w:ilvl w:val="1"/>
          <w:numId w:val="48"/>
        </w:numPr>
        <w:shd w:val="clear" w:color="auto" w:fill="FFFFFF"/>
        <w:tabs>
          <w:tab w:val="clear" w:pos="1440"/>
          <w:tab w:val="left" w:pos="720"/>
          <w:tab w:val="num" w:pos="1080"/>
        </w:tabs>
        <w:ind w:left="720"/>
        <w:jc w:val="both"/>
        <w:rPr>
          <w:rFonts w:ascii="Sylfaen" w:hAnsi="Sylfaen" w:cs="Calibri"/>
          <w:color w:val="000000"/>
          <w:sz w:val="22"/>
          <w:szCs w:val="22"/>
          <w:lang w:val="en-US"/>
        </w:rPr>
      </w:pPr>
      <w:r w:rsidRPr="005913A4">
        <w:rPr>
          <w:rFonts w:ascii="Sylfaen" w:hAnsi="Sylfaen" w:cs="Calibri"/>
          <w:b/>
          <w:bCs/>
          <w:color w:val="000000"/>
          <w:sz w:val="22"/>
          <w:szCs w:val="22"/>
          <w:lang w:val="en-US"/>
        </w:rPr>
        <w:t>ბიუჯეტის მხარდამჭერი კრედიტების </w:t>
      </w:r>
      <w:r w:rsidRPr="005913A4">
        <w:rPr>
          <w:rFonts w:ascii="Sylfaen" w:hAnsi="Sylfaen" w:cs="Calibri"/>
          <w:color w:val="000000"/>
          <w:sz w:val="22"/>
          <w:szCs w:val="22"/>
          <w:lang w:val="en-US"/>
        </w:rPr>
        <w:t xml:space="preserve">სახით დაგეგმილი </w:t>
      </w:r>
      <w:r w:rsidR="005913A4" w:rsidRPr="005913A4">
        <w:rPr>
          <w:rFonts w:ascii="Sylfaen" w:hAnsi="Sylfaen" w:cs="Calibri"/>
          <w:color w:val="000000"/>
          <w:sz w:val="22"/>
          <w:szCs w:val="22"/>
          <w:lang w:val="ka-GE"/>
        </w:rPr>
        <w:t>1</w:t>
      </w:r>
      <w:r w:rsidRPr="005913A4">
        <w:rPr>
          <w:rFonts w:ascii="Sylfaen" w:hAnsi="Sylfaen" w:cs="Calibri"/>
          <w:color w:val="000000"/>
          <w:sz w:val="22"/>
          <w:szCs w:val="22"/>
          <w:lang w:val="en-US"/>
        </w:rPr>
        <w:t> </w:t>
      </w:r>
      <w:r w:rsidR="005913A4" w:rsidRPr="005913A4">
        <w:rPr>
          <w:rFonts w:ascii="Sylfaen" w:hAnsi="Sylfaen" w:cs="Calibri"/>
          <w:color w:val="000000"/>
          <w:sz w:val="22"/>
          <w:szCs w:val="22"/>
          <w:lang w:val="ka-GE"/>
        </w:rPr>
        <w:t>200</w:t>
      </w:r>
      <w:r w:rsidRPr="005913A4">
        <w:rPr>
          <w:rFonts w:ascii="Sylfaen" w:hAnsi="Sylfaen" w:cs="Calibri"/>
          <w:color w:val="000000"/>
          <w:sz w:val="22"/>
          <w:szCs w:val="22"/>
        </w:rPr>
        <w:t>.</w:t>
      </w:r>
      <w:r w:rsidR="005913A4" w:rsidRPr="005913A4">
        <w:rPr>
          <w:rFonts w:ascii="Sylfaen" w:hAnsi="Sylfaen" w:cs="Calibri"/>
          <w:color w:val="000000"/>
          <w:sz w:val="22"/>
          <w:szCs w:val="22"/>
          <w:lang w:val="en-US"/>
        </w:rPr>
        <w:t xml:space="preserve">0 მლნ ლარიდან </w:t>
      </w:r>
      <w:r w:rsidRPr="005913A4">
        <w:rPr>
          <w:rFonts w:ascii="Sylfaen" w:hAnsi="Sylfaen" w:cs="Calibri"/>
          <w:color w:val="000000"/>
          <w:sz w:val="22"/>
          <w:szCs w:val="22"/>
          <w:lang w:val="en-US"/>
        </w:rPr>
        <w:t>მიღებულია</w:t>
      </w:r>
      <w:r w:rsidR="005913A4" w:rsidRPr="005913A4">
        <w:rPr>
          <w:rFonts w:ascii="Sylfaen" w:hAnsi="Sylfaen" w:cs="Calibri"/>
          <w:color w:val="000000"/>
          <w:sz w:val="22"/>
          <w:szCs w:val="22"/>
          <w:lang w:val="ka-GE"/>
        </w:rPr>
        <w:t xml:space="preserve"> 260</w:t>
      </w:r>
      <w:r w:rsidRPr="005913A4">
        <w:rPr>
          <w:rFonts w:ascii="Sylfaen" w:hAnsi="Sylfaen" w:cs="Calibri"/>
          <w:color w:val="000000"/>
          <w:sz w:val="22"/>
          <w:szCs w:val="22"/>
        </w:rPr>
        <w:t>.</w:t>
      </w:r>
      <w:r w:rsidRPr="005913A4">
        <w:rPr>
          <w:rFonts w:ascii="Sylfaen" w:hAnsi="Sylfaen" w:cs="Calibri"/>
          <w:color w:val="000000"/>
          <w:sz w:val="22"/>
          <w:szCs w:val="22"/>
          <w:lang w:val="en-US"/>
        </w:rPr>
        <w:t xml:space="preserve">7 მლნ ლარი, რაც წლიური გეგმის </w:t>
      </w:r>
      <w:r w:rsidR="005913A4" w:rsidRPr="005913A4">
        <w:rPr>
          <w:rFonts w:ascii="Sylfaen" w:hAnsi="Sylfaen" w:cs="Calibri"/>
          <w:color w:val="000000"/>
          <w:sz w:val="22"/>
          <w:szCs w:val="22"/>
          <w:lang w:val="ka-GE"/>
        </w:rPr>
        <w:t>21</w:t>
      </w:r>
      <w:r w:rsidRPr="005913A4">
        <w:rPr>
          <w:rFonts w:ascii="Sylfaen" w:hAnsi="Sylfaen" w:cs="Calibri"/>
          <w:color w:val="000000"/>
          <w:sz w:val="22"/>
          <w:szCs w:val="22"/>
        </w:rPr>
        <w:t>.</w:t>
      </w:r>
      <w:r w:rsidR="005913A4" w:rsidRPr="005913A4">
        <w:rPr>
          <w:rFonts w:ascii="Sylfaen" w:hAnsi="Sylfaen" w:cs="Calibri"/>
          <w:color w:val="000000"/>
          <w:sz w:val="22"/>
          <w:szCs w:val="22"/>
          <w:lang w:val="ka-GE"/>
        </w:rPr>
        <w:t>7</w:t>
      </w:r>
      <w:r w:rsidRPr="005913A4">
        <w:rPr>
          <w:rFonts w:ascii="Sylfaen" w:hAnsi="Sylfaen" w:cs="Calibri"/>
          <w:color w:val="000000"/>
          <w:sz w:val="22"/>
          <w:szCs w:val="22"/>
          <w:lang w:val="en-US"/>
        </w:rPr>
        <w:t>%, ხოლო 9 თვის გეგმის 10</w:t>
      </w:r>
      <w:r w:rsidR="005913A4" w:rsidRPr="005913A4">
        <w:rPr>
          <w:rFonts w:ascii="Sylfaen" w:hAnsi="Sylfaen" w:cs="Calibri"/>
          <w:color w:val="000000"/>
          <w:sz w:val="22"/>
          <w:szCs w:val="22"/>
          <w:lang w:val="ka-GE"/>
        </w:rPr>
        <w:t>0</w:t>
      </w:r>
      <w:r w:rsidR="005913A4">
        <w:rPr>
          <w:rFonts w:ascii="Sylfaen" w:hAnsi="Sylfaen" w:cs="Calibri"/>
          <w:color w:val="000000"/>
          <w:sz w:val="22"/>
          <w:szCs w:val="22"/>
          <w:lang w:val="en-US"/>
        </w:rPr>
        <w:t>.</w:t>
      </w:r>
      <w:r w:rsidR="005913A4" w:rsidRPr="005913A4">
        <w:rPr>
          <w:rFonts w:ascii="Sylfaen" w:hAnsi="Sylfaen" w:cs="Calibri"/>
          <w:color w:val="000000"/>
          <w:sz w:val="22"/>
          <w:szCs w:val="22"/>
          <w:lang w:val="ka-GE"/>
        </w:rPr>
        <w:t>3</w:t>
      </w:r>
      <w:r w:rsidRPr="005913A4">
        <w:rPr>
          <w:rFonts w:ascii="Sylfaen" w:hAnsi="Sylfaen" w:cs="Calibri"/>
          <w:color w:val="000000"/>
          <w:sz w:val="22"/>
          <w:szCs w:val="22"/>
          <w:lang w:val="en-US"/>
        </w:rPr>
        <w:t>%-ია.</w:t>
      </w:r>
    </w:p>
    <w:p w:rsidR="0082361A" w:rsidRPr="005913A4" w:rsidRDefault="0082361A" w:rsidP="00FB6A8F">
      <w:pPr>
        <w:spacing w:line="276" w:lineRule="auto"/>
        <w:ind w:firstLine="720"/>
        <w:jc w:val="both"/>
        <w:rPr>
          <w:rFonts w:ascii="Sylfaen" w:hAnsi="Sylfaen"/>
          <w:sz w:val="22"/>
          <w:szCs w:val="22"/>
          <w:highlight w:val="yellow"/>
          <w:lang w:val="en-US"/>
        </w:rPr>
      </w:pPr>
    </w:p>
    <w:p w:rsidR="00972FEC" w:rsidRPr="005913A4" w:rsidRDefault="00972FEC" w:rsidP="00383392">
      <w:pPr>
        <w:spacing w:line="276" w:lineRule="auto"/>
        <w:ind w:firstLine="720"/>
        <w:jc w:val="both"/>
        <w:rPr>
          <w:rFonts w:ascii="Sylfaen" w:hAnsi="Sylfaen"/>
          <w:sz w:val="22"/>
          <w:szCs w:val="22"/>
          <w:highlight w:val="yellow"/>
          <w:lang w:val="en-US"/>
        </w:rPr>
      </w:pPr>
    </w:p>
    <w:p w:rsidR="0086460F" w:rsidRPr="00CD5F77" w:rsidRDefault="0086460F" w:rsidP="00D26787">
      <w:pPr>
        <w:pStyle w:val="Heading2"/>
        <w:jc w:val="center"/>
        <w:rPr>
          <w:rFonts w:ascii="Sylfaen" w:hAnsi="Sylfaen"/>
          <w:i w:val="0"/>
          <w:sz w:val="24"/>
          <w:szCs w:val="24"/>
        </w:rPr>
      </w:pPr>
      <w:r w:rsidRPr="00CD5F77">
        <w:rPr>
          <w:rFonts w:ascii="Sylfaen" w:hAnsi="Sylfaen"/>
          <w:i w:val="0"/>
          <w:sz w:val="24"/>
          <w:szCs w:val="24"/>
        </w:rPr>
        <w:t>20</w:t>
      </w:r>
      <w:r w:rsidR="00130E1C" w:rsidRPr="00CD5F77">
        <w:rPr>
          <w:rFonts w:ascii="Sylfaen" w:hAnsi="Sylfaen"/>
          <w:i w:val="0"/>
          <w:sz w:val="24"/>
          <w:szCs w:val="24"/>
        </w:rPr>
        <w:t>2</w:t>
      </w:r>
      <w:r w:rsidR="00CD5F77">
        <w:rPr>
          <w:rFonts w:ascii="Sylfaen" w:hAnsi="Sylfaen"/>
          <w:i w:val="0"/>
          <w:sz w:val="24"/>
          <w:szCs w:val="24"/>
          <w:lang w:val="ka-GE"/>
        </w:rPr>
        <w:t>2</w:t>
      </w:r>
      <w:r w:rsidRPr="00CD5F77">
        <w:rPr>
          <w:rFonts w:ascii="Sylfaen" w:hAnsi="Sylfaen"/>
          <w:i w:val="0"/>
          <w:sz w:val="24"/>
          <w:szCs w:val="24"/>
        </w:rPr>
        <w:t xml:space="preserve"> </w:t>
      </w:r>
      <w:r w:rsidRPr="00CD5F77">
        <w:rPr>
          <w:rFonts w:ascii="Sylfaen" w:hAnsi="Sylfaen" w:cs="Sylfaen"/>
          <w:i w:val="0"/>
          <w:sz w:val="24"/>
          <w:szCs w:val="24"/>
        </w:rPr>
        <w:t>წლის</w:t>
      </w:r>
      <w:r w:rsidRPr="00CD5F77">
        <w:rPr>
          <w:rFonts w:ascii="Sylfaen" w:hAnsi="Sylfaen"/>
          <w:i w:val="0"/>
          <w:sz w:val="24"/>
          <w:szCs w:val="24"/>
        </w:rPr>
        <w:t xml:space="preserve"> </w:t>
      </w:r>
      <w:r w:rsidRPr="00CD5F77">
        <w:rPr>
          <w:rFonts w:ascii="Sylfaen" w:hAnsi="Sylfaen" w:cs="Sylfaen"/>
          <w:i w:val="0"/>
          <w:sz w:val="24"/>
          <w:szCs w:val="24"/>
        </w:rPr>
        <w:t>სახელმწიფო</w:t>
      </w:r>
      <w:r w:rsidRPr="00CD5F77">
        <w:rPr>
          <w:rFonts w:ascii="Sylfaen" w:hAnsi="Sylfaen"/>
          <w:i w:val="0"/>
          <w:sz w:val="24"/>
          <w:szCs w:val="24"/>
        </w:rPr>
        <w:t xml:space="preserve"> </w:t>
      </w:r>
      <w:r w:rsidRPr="00CD5F77">
        <w:rPr>
          <w:rFonts w:ascii="Sylfaen" w:hAnsi="Sylfaen" w:cs="Sylfaen"/>
          <w:i w:val="0"/>
          <w:sz w:val="24"/>
          <w:szCs w:val="24"/>
        </w:rPr>
        <w:t>ბიუჯეტის</w:t>
      </w:r>
      <w:r w:rsidRPr="00CD5F77">
        <w:rPr>
          <w:rFonts w:ascii="Sylfaen" w:hAnsi="Sylfaen"/>
          <w:i w:val="0"/>
          <w:sz w:val="24"/>
          <w:szCs w:val="24"/>
        </w:rPr>
        <w:t xml:space="preserve"> </w:t>
      </w:r>
      <w:r w:rsidRPr="00CD5F77">
        <w:rPr>
          <w:rFonts w:ascii="Sylfaen" w:hAnsi="Sylfaen" w:cs="Sylfaen"/>
          <w:i w:val="0"/>
          <w:sz w:val="24"/>
          <w:szCs w:val="24"/>
        </w:rPr>
        <w:t>გადასახდელების</w:t>
      </w:r>
      <w:r w:rsidR="00383392" w:rsidRPr="00CD5F77">
        <w:rPr>
          <w:rFonts w:ascii="Sylfaen" w:hAnsi="Sylfaen"/>
          <w:i w:val="0"/>
          <w:sz w:val="24"/>
          <w:szCs w:val="24"/>
        </w:rPr>
        <w:t xml:space="preserve"> </w:t>
      </w:r>
      <w:r w:rsidR="00F64F44" w:rsidRPr="00CD5F77">
        <w:rPr>
          <w:rFonts w:ascii="Sylfaen" w:hAnsi="Sylfaen"/>
          <w:i w:val="0"/>
          <w:sz w:val="24"/>
          <w:szCs w:val="24"/>
        </w:rPr>
        <w:t xml:space="preserve">8 </w:t>
      </w:r>
      <w:r w:rsidRPr="00CD5F77">
        <w:rPr>
          <w:rFonts w:ascii="Sylfaen" w:hAnsi="Sylfaen" w:cs="Sylfaen"/>
          <w:i w:val="0"/>
          <w:sz w:val="24"/>
          <w:szCs w:val="24"/>
        </w:rPr>
        <w:t>შესრულება</w:t>
      </w:r>
    </w:p>
    <w:p w:rsidR="0086460F" w:rsidRPr="00CD5F77" w:rsidRDefault="0086460F" w:rsidP="00383392">
      <w:pPr>
        <w:spacing w:line="276" w:lineRule="auto"/>
        <w:ind w:firstLine="720"/>
        <w:jc w:val="center"/>
        <w:rPr>
          <w:rFonts w:ascii="Sylfaen" w:hAnsi="Sylfaen"/>
          <w:b/>
          <w:sz w:val="22"/>
          <w:szCs w:val="22"/>
          <w:lang w:val="ka-GE"/>
        </w:rPr>
      </w:pPr>
    </w:p>
    <w:p w:rsidR="0086460F" w:rsidRPr="00CD5F77" w:rsidRDefault="0086460F" w:rsidP="00331B7B">
      <w:pPr>
        <w:tabs>
          <w:tab w:val="left" w:pos="0"/>
        </w:tabs>
        <w:spacing w:after="240"/>
        <w:ind w:firstLine="540"/>
        <w:jc w:val="both"/>
        <w:rPr>
          <w:rFonts w:ascii="Sylfaen" w:hAnsi="Sylfaen"/>
          <w:noProof/>
          <w:sz w:val="22"/>
          <w:szCs w:val="22"/>
          <w:lang w:val="fi-FI"/>
        </w:rPr>
      </w:pPr>
      <w:r w:rsidRPr="00CD5F77">
        <w:rPr>
          <w:rFonts w:ascii="Sylfaen" w:hAnsi="Sylfaen" w:cs="Sylfaen"/>
          <w:noProof/>
          <w:sz w:val="22"/>
          <w:szCs w:val="22"/>
          <w:lang w:val="ka-GE"/>
        </w:rPr>
        <w:t>„საქართველოს</w:t>
      </w:r>
      <w:r w:rsidRPr="00CD5F77">
        <w:rPr>
          <w:rFonts w:ascii="Sylfaen" w:hAnsi="Sylfaen"/>
          <w:noProof/>
          <w:sz w:val="22"/>
          <w:szCs w:val="22"/>
          <w:lang w:val="ka-GE"/>
        </w:rPr>
        <w:t xml:space="preserve"> 20</w:t>
      </w:r>
      <w:r w:rsidR="00130E1C" w:rsidRPr="00CD5F77">
        <w:rPr>
          <w:rFonts w:ascii="Sylfaen" w:hAnsi="Sylfaen"/>
          <w:noProof/>
          <w:sz w:val="22"/>
          <w:szCs w:val="22"/>
          <w:lang w:val="fi-FI"/>
        </w:rPr>
        <w:t>2</w:t>
      </w:r>
      <w:r w:rsidR="00E75ADD">
        <w:rPr>
          <w:rFonts w:ascii="Sylfaen" w:hAnsi="Sylfaen"/>
          <w:noProof/>
          <w:sz w:val="22"/>
          <w:szCs w:val="22"/>
          <w:lang w:val="fi-FI"/>
        </w:rPr>
        <w:t>2</w:t>
      </w:r>
      <w:r w:rsidRPr="00CD5F77">
        <w:rPr>
          <w:rFonts w:ascii="Sylfaen" w:hAnsi="Sylfaen"/>
          <w:noProof/>
          <w:sz w:val="22"/>
          <w:szCs w:val="22"/>
          <w:lang w:val="ka-GE"/>
        </w:rPr>
        <w:t xml:space="preserve"> </w:t>
      </w:r>
      <w:r w:rsidRPr="00CD5F77">
        <w:rPr>
          <w:rFonts w:ascii="Sylfaen" w:hAnsi="Sylfaen" w:cs="Sylfaen"/>
          <w:noProof/>
          <w:sz w:val="22"/>
          <w:szCs w:val="22"/>
          <w:lang w:val="ka-GE"/>
        </w:rPr>
        <w:t>წლის</w:t>
      </w:r>
      <w:r w:rsidRPr="00CD5F77">
        <w:rPr>
          <w:rFonts w:ascii="Sylfaen" w:hAnsi="Sylfaen"/>
          <w:noProof/>
          <w:sz w:val="22"/>
          <w:szCs w:val="22"/>
          <w:lang w:val="ka-GE"/>
        </w:rPr>
        <w:t xml:space="preserve"> </w:t>
      </w:r>
      <w:r w:rsidRPr="00CD5F77">
        <w:rPr>
          <w:rFonts w:ascii="Sylfaen" w:hAnsi="Sylfaen" w:cs="Sylfaen"/>
          <w:noProof/>
          <w:sz w:val="22"/>
          <w:szCs w:val="22"/>
          <w:lang w:val="ka-GE"/>
        </w:rPr>
        <w:t>სახელმწიფო</w:t>
      </w:r>
      <w:r w:rsidRPr="00CD5F77">
        <w:rPr>
          <w:rFonts w:ascii="Sylfaen" w:hAnsi="Sylfaen"/>
          <w:noProof/>
          <w:sz w:val="22"/>
          <w:szCs w:val="22"/>
          <w:lang w:val="ka-GE"/>
        </w:rPr>
        <w:t xml:space="preserve"> </w:t>
      </w:r>
      <w:r w:rsidRPr="00CD5F77">
        <w:rPr>
          <w:rFonts w:ascii="Sylfaen" w:hAnsi="Sylfaen" w:cs="Sylfaen"/>
          <w:noProof/>
          <w:sz w:val="22"/>
          <w:szCs w:val="22"/>
          <w:lang w:val="ka-GE"/>
        </w:rPr>
        <w:t>ბიუჯეტის</w:t>
      </w:r>
      <w:r w:rsidRPr="00CD5F77">
        <w:rPr>
          <w:rFonts w:ascii="Sylfaen" w:hAnsi="Sylfaen"/>
          <w:noProof/>
          <w:sz w:val="22"/>
          <w:szCs w:val="22"/>
          <w:lang w:val="ka-GE"/>
        </w:rPr>
        <w:t xml:space="preserve"> </w:t>
      </w:r>
      <w:r w:rsidRPr="00CD5F77">
        <w:rPr>
          <w:rFonts w:ascii="Sylfaen" w:hAnsi="Sylfaen" w:cs="Sylfaen"/>
          <w:noProof/>
          <w:sz w:val="22"/>
          <w:szCs w:val="22"/>
          <w:lang w:val="ka-GE"/>
        </w:rPr>
        <w:t>შესახებ</w:t>
      </w:r>
      <w:r w:rsidRPr="00CD5F77">
        <w:rPr>
          <w:rFonts w:ascii="Sylfaen" w:hAnsi="Sylfaen"/>
          <w:noProof/>
          <w:sz w:val="22"/>
          <w:szCs w:val="22"/>
          <w:lang w:val="ka-GE"/>
        </w:rPr>
        <w:t xml:space="preserve">“ </w:t>
      </w:r>
      <w:r w:rsidRPr="00CD5F77">
        <w:rPr>
          <w:rFonts w:ascii="Sylfaen" w:hAnsi="Sylfaen" w:cs="Sylfaen"/>
          <w:noProof/>
          <w:sz w:val="22"/>
          <w:szCs w:val="22"/>
          <w:lang w:val="ka-GE"/>
        </w:rPr>
        <w:t>საქართველოს</w:t>
      </w:r>
      <w:r w:rsidRPr="00CD5F77">
        <w:rPr>
          <w:rFonts w:ascii="Sylfaen" w:hAnsi="Sylfaen"/>
          <w:noProof/>
          <w:sz w:val="22"/>
          <w:szCs w:val="22"/>
          <w:lang w:val="ka-GE"/>
        </w:rPr>
        <w:t xml:space="preserve"> </w:t>
      </w:r>
      <w:r w:rsidRPr="00CD5F77">
        <w:rPr>
          <w:rFonts w:ascii="Sylfaen" w:hAnsi="Sylfaen" w:cs="Sylfaen"/>
          <w:noProof/>
          <w:sz w:val="22"/>
          <w:szCs w:val="22"/>
          <w:lang w:val="ka-GE"/>
        </w:rPr>
        <w:t>კანონ</w:t>
      </w:r>
      <w:r w:rsidR="00130E1C" w:rsidRPr="00CD5F77">
        <w:rPr>
          <w:rFonts w:ascii="Sylfaen" w:hAnsi="Sylfaen" w:cs="Sylfaen"/>
          <w:noProof/>
          <w:sz w:val="22"/>
          <w:szCs w:val="22"/>
          <w:lang w:val="ka-GE"/>
        </w:rPr>
        <w:t>ი</w:t>
      </w:r>
      <w:r w:rsidR="00CD5F77" w:rsidRPr="00CD5F77">
        <w:rPr>
          <w:rFonts w:ascii="Sylfaen" w:hAnsi="Sylfaen" w:cs="Sylfaen"/>
          <w:noProof/>
          <w:sz w:val="22"/>
          <w:szCs w:val="22"/>
          <w:lang w:val="ka-GE"/>
        </w:rPr>
        <w:t>თ</w:t>
      </w:r>
      <w:r w:rsidR="00130E1C" w:rsidRPr="00CD5F77">
        <w:rPr>
          <w:rFonts w:ascii="Sylfaen" w:hAnsi="Sylfaen" w:cs="Sylfaen"/>
          <w:noProof/>
          <w:sz w:val="22"/>
          <w:szCs w:val="22"/>
          <w:lang w:val="ka-GE"/>
        </w:rPr>
        <w:t xml:space="preserve"> </w:t>
      </w:r>
      <w:r w:rsidRPr="00CD5F77">
        <w:rPr>
          <w:rFonts w:ascii="Sylfaen" w:hAnsi="Sylfaen" w:cs="Sylfaen"/>
          <w:noProof/>
          <w:sz w:val="22"/>
          <w:szCs w:val="22"/>
          <w:lang w:val="ka-GE"/>
        </w:rPr>
        <w:t>სახელმწიფო</w:t>
      </w:r>
      <w:r w:rsidRPr="00CD5F77">
        <w:rPr>
          <w:rFonts w:ascii="Sylfaen" w:hAnsi="Sylfaen"/>
          <w:noProof/>
          <w:sz w:val="22"/>
          <w:szCs w:val="22"/>
          <w:lang w:val="ka-GE"/>
        </w:rPr>
        <w:t xml:space="preserve"> </w:t>
      </w:r>
      <w:r w:rsidRPr="00CD5F77">
        <w:rPr>
          <w:rFonts w:ascii="Sylfaen" w:hAnsi="Sylfaen" w:cs="Sylfaen"/>
          <w:noProof/>
          <w:sz w:val="22"/>
          <w:szCs w:val="22"/>
          <w:lang w:val="ka-GE"/>
        </w:rPr>
        <w:t>ბიუჯეტი</w:t>
      </w:r>
      <w:r w:rsidRPr="00CD5F77">
        <w:rPr>
          <w:rFonts w:ascii="Sylfaen" w:hAnsi="Sylfaen" w:cs="Sylfaen"/>
          <w:noProof/>
          <w:sz w:val="22"/>
          <w:szCs w:val="22"/>
          <w:lang w:val="fi-FI"/>
        </w:rPr>
        <w:t>ს</w:t>
      </w:r>
      <w:r w:rsidRPr="00CD5F77">
        <w:rPr>
          <w:rFonts w:ascii="Sylfaen" w:hAnsi="Sylfaen"/>
          <w:noProof/>
          <w:sz w:val="22"/>
          <w:szCs w:val="22"/>
          <w:lang w:val="fi-FI"/>
        </w:rPr>
        <w:t xml:space="preserve"> </w:t>
      </w:r>
      <w:r w:rsidRPr="00CD5F77">
        <w:rPr>
          <w:rFonts w:ascii="Sylfaen" w:hAnsi="Sylfaen" w:cs="Sylfaen"/>
          <w:b/>
          <w:i/>
          <w:noProof/>
          <w:sz w:val="22"/>
          <w:szCs w:val="22"/>
          <w:lang w:val="fi-FI"/>
        </w:rPr>
        <w:t>ასიგნებები</w:t>
      </w:r>
      <w:r w:rsidRPr="00CD5F77">
        <w:rPr>
          <w:rFonts w:ascii="Sylfaen" w:hAnsi="Sylfaen"/>
          <w:noProof/>
          <w:sz w:val="22"/>
          <w:szCs w:val="22"/>
          <w:lang w:val="fi-FI"/>
        </w:rPr>
        <w:t xml:space="preserve"> </w:t>
      </w:r>
      <w:r w:rsidRPr="00CD5F77">
        <w:rPr>
          <w:rFonts w:ascii="Sylfaen" w:hAnsi="Sylfaen"/>
          <w:noProof/>
          <w:sz w:val="22"/>
          <w:szCs w:val="22"/>
          <w:lang w:val="ka-GE"/>
        </w:rPr>
        <w:t xml:space="preserve"> </w:t>
      </w:r>
      <w:r w:rsidRPr="00CD5F77">
        <w:rPr>
          <w:rFonts w:ascii="Sylfaen" w:hAnsi="Sylfaen" w:cs="Sylfaen"/>
          <w:noProof/>
          <w:sz w:val="22"/>
          <w:szCs w:val="22"/>
          <w:lang w:val="ka-GE"/>
        </w:rPr>
        <w:t>განისაზღვრა</w:t>
      </w:r>
      <w:r w:rsidRPr="00CD5F77">
        <w:rPr>
          <w:rFonts w:ascii="Sylfaen" w:hAnsi="Sylfaen"/>
          <w:noProof/>
          <w:sz w:val="22"/>
          <w:szCs w:val="22"/>
          <w:lang w:val="ka-GE"/>
        </w:rPr>
        <w:t xml:space="preserve"> </w:t>
      </w:r>
      <w:r w:rsidR="000F70EE" w:rsidRPr="00CD5F77">
        <w:rPr>
          <w:rFonts w:ascii="Sylfaen" w:hAnsi="Sylfaen"/>
          <w:noProof/>
          <w:sz w:val="22"/>
          <w:szCs w:val="22"/>
          <w:lang w:val="ka-GE"/>
        </w:rPr>
        <w:t>19 </w:t>
      </w:r>
      <w:r w:rsidR="00CD5F77" w:rsidRPr="00CD5F77">
        <w:rPr>
          <w:rFonts w:ascii="Sylfaen" w:hAnsi="Sylfaen"/>
          <w:noProof/>
          <w:sz w:val="22"/>
          <w:szCs w:val="22"/>
          <w:lang w:val="ka-GE"/>
        </w:rPr>
        <w:t>171</w:t>
      </w:r>
      <w:r w:rsidR="000F70EE" w:rsidRPr="00CD5F77">
        <w:rPr>
          <w:rFonts w:ascii="Sylfaen" w:hAnsi="Sylfaen"/>
          <w:noProof/>
          <w:sz w:val="22"/>
          <w:szCs w:val="22"/>
          <w:lang w:val="ka-GE"/>
        </w:rPr>
        <w:t>.</w:t>
      </w:r>
      <w:r w:rsidR="00CD5F77" w:rsidRPr="00CD5F77">
        <w:rPr>
          <w:rFonts w:ascii="Sylfaen" w:hAnsi="Sylfaen"/>
          <w:noProof/>
          <w:sz w:val="22"/>
          <w:szCs w:val="22"/>
          <w:lang w:val="ka-GE"/>
        </w:rPr>
        <w:t>1</w:t>
      </w:r>
      <w:r w:rsidRPr="00CD5F77">
        <w:rPr>
          <w:rFonts w:ascii="Sylfaen" w:hAnsi="Sylfaen"/>
          <w:noProof/>
          <w:sz w:val="22"/>
          <w:szCs w:val="22"/>
          <w:lang w:val="fi-FI"/>
        </w:rPr>
        <w:t xml:space="preserve"> </w:t>
      </w:r>
      <w:r w:rsidRPr="00CD5F77">
        <w:rPr>
          <w:rFonts w:ascii="Sylfaen" w:hAnsi="Sylfaen" w:cs="Sylfaen"/>
          <w:noProof/>
          <w:sz w:val="22"/>
          <w:szCs w:val="22"/>
          <w:lang w:val="fi-FI"/>
        </w:rPr>
        <w:t>მლნ</w:t>
      </w:r>
      <w:r w:rsidRPr="00CD5F77">
        <w:rPr>
          <w:rFonts w:ascii="Sylfaen" w:hAnsi="Sylfaen"/>
          <w:noProof/>
          <w:sz w:val="22"/>
          <w:szCs w:val="22"/>
          <w:lang w:val="ka-GE"/>
        </w:rPr>
        <w:t xml:space="preserve"> </w:t>
      </w:r>
      <w:r w:rsidRPr="00CD5F77">
        <w:rPr>
          <w:rFonts w:ascii="Sylfaen" w:hAnsi="Sylfaen" w:cs="Sylfaen"/>
          <w:noProof/>
          <w:sz w:val="22"/>
          <w:szCs w:val="22"/>
          <w:lang w:val="ka-GE"/>
        </w:rPr>
        <w:t>ლარით</w:t>
      </w:r>
      <w:r w:rsidRPr="00CD5F77">
        <w:rPr>
          <w:rFonts w:ascii="Sylfaen" w:hAnsi="Sylfaen"/>
          <w:noProof/>
          <w:sz w:val="22"/>
          <w:szCs w:val="22"/>
          <w:lang w:val="fi-FI"/>
        </w:rPr>
        <w:t xml:space="preserve">, </w:t>
      </w:r>
      <w:r w:rsidRPr="00CD5F77">
        <w:rPr>
          <w:rFonts w:ascii="Sylfaen" w:hAnsi="Sylfaen" w:cs="Sylfaen"/>
          <w:noProof/>
          <w:sz w:val="22"/>
          <w:szCs w:val="22"/>
          <w:lang w:val="fi-FI"/>
        </w:rPr>
        <w:t>ხოლო</w:t>
      </w:r>
      <w:r w:rsidRPr="00CD5F77">
        <w:rPr>
          <w:rFonts w:ascii="Sylfaen" w:hAnsi="Sylfaen"/>
          <w:noProof/>
          <w:sz w:val="22"/>
          <w:szCs w:val="22"/>
          <w:lang w:val="ka-GE"/>
        </w:rPr>
        <w:t xml:space="preserve"> </w:t>
      </w:r>
      <w:r w:rsidRPr="00CD5F77">
        <w:rPr>
          <w:rFonts w:ascii="Sylfaen" w:hAnsi="Sylfaen"/>
          <w:noProof/>
          <w:sz w:val="22"/>
          <w:szCs w:val="22"/>
          <w:lang w:val="fi-FI"/>
        </w:rPr>
        <w:t xml:space="preserve">8 </w:t>
      </w:r>
      <w:r w:rsidRPr="00CD5F77">
        <w:rPr>
          <w:rFonts w:ascii="Sylfaen" w:hAnsi="Sylfaen" w:cs="Sylfaen"/>
          <w:noProof/>
          <w:sz w:val="22"/>
          <w:szCs w:val="22"/>
          <w:lang w:val="fi-FI"/>
        </w:rPr>
        <w:t>თვის</w:t>
      </w:r>
      <w:r w:rsidRPr="00CD5F77">
        <w:rPr>
          <w:rFonts w:ascii="Sylfaen" w:hAnsi="Sylfaen"/>
          <w:noProof/>
          <w:sz w:val="22"/>
          <w:szCs w:val="22"/>
          <w:lang w:val="fi-FI"/>
        </w:rPr>
        <w:t xml:space="preserve"> </w:t>
      </w:r>
      <w:r w:rsidRPr="00CD5F77">
        <w:rPr>
          <w:rFonts w:ascii="Sylfaen" w:hAnsi="Sylfaen" w:cs="Sylfaen"/>
          <w:noProof/>
          <w:sz w:val="22"/>
          <w:szCs w:val="22"/>
          <w:lang w:val="ka-GE"/>
        </w:rPr>
        <w:t>საკასო</w:t>
      </w:r>
      <w:r w:rsidRPr="00CD5F77">
        <w:rPr>
          <w:rFonts w:ascii="Sylfaen" w:hAnsi="Sylfaen"/>
          <w:noProof/>
          <w:sz w:val="22"/>
          <w:szCs w:val="22"/>
          <w:lang w:val="ka-GE"/>
        </w:rPr>
        <w:t xml:space="preserve"> </w:t>
      </w:r>
      <w:r w:rsidRPr="00CD5F77">
        <w:rPr>
          <w:rFonts w:ascii="Sylfaen" w:hAnsi="Sylfaen" w:cs="Sylfaen"/>
          <w:noProof/>
          <w:sz w:val="22"/>
          <w:szCs w:val="22"/>
          <w:lang w:val="ka-GE"/>
        </w:rPr>
        <w:t>შესრულებამ</w:t>
      </w:r>
      <w:r w:rsidRPr="00CD5F77">
        <w:rPr>
          <w:rFonts w:ascii="Sylfaen" w:hAnsi="Sylfaen"/>
          <w:noProof/>
          <w:sz w:val="22"/>
          <w:szCs w:val="22"/>
          <w:lang w:val="ka-GE"/>
        </w:rPr>
        <w:t xml:space="preserve"> </w:t>
      </w:r>
      <w:r w:rsidRPr="00CD5F77">
        <w:rPr>
          <w:rFonts w:ascii="Sylfaen" w:hAnsi="Sylfaen" w:cs="Sylfaen"/>
          <w:noProof/>
          <w:sz w:val="22"/>
          <w:szCs w:val="22"/>
          <w:lang w:val="ka-GE"/>
        </w:rPr>
        <w:t>შეადგინა</w:t>
      </w:r>
      <w:r w:rsidR="00130E1C" w:rsidRPr="00CD5F77">
        <w:rPr>
          <w:rFonts w:ascii="Sylfaen" w:hAnsi="Sylfaen"/>
          <w:noProof/>
          <w:sz w:val="22"/>
          <w:szCs w:val="22"/>
          <w:lang w:val="ka-GE"/>
        </w:rPr>
        <w:t xml:space="preserve"> </w:t>
      </w:r>
      <w:r w:rsidR="000F70EE" w:rsidRPr="00CD5F77">
        <w:rPr>
          <w:rFonts w:ascii="Sylfaen" w:hAnsi="Sylfaen"/>
          <w:noProof/>
          <w:sz w:val="22"/>
          <w:szCs w:val="22"/>
          <w:lang w:val="ka-GE"/>
        </w:rPr>
        <w:t>1</w:t>
      </w:r>
      <w:r w:rsidR="00CD5F77" w:rsidRPr="00CD5F77">
        <w:rPr>
          <w:rFonts w:ascii="Sylfaen" w:hAnsi="Sylfaen"/>
          <w:noProof/>
          <w:sz w:val="22"/>
          <w:szCs w:val="22"/>
          <w:lang w:val="ka-GE"/>
        </w:rPr>
        <w:t>1</w:t>
      </w:r>
      <w:r w:rsidR="000F70EE" w:rsidRPr="00CD5F77">
        <w:rPr>
          <w:rFonts w:ascii="Sylfaen" w:hAnsi="Sylfaen"/>
          <w:noProof/>
          <w:sz w:val="22"/>
          <w:szCs w:val="22"/>
          <w:lang w:val="ka-GE"/>
        </w:rPr>
        <w:t> 8</w:t>
      </w:r>
      <w:r w:rsidR="00CD5F77" w:rsidRPr="00CD5F77">
        <w:rPr>
          <w:rFonts w:ascii="Sylfaen" w:hAnsi="Sylfaen"/>
          <w:noProof/>
          <w:sz w:val="22"/>
          <w:szCs w:val="22"/>
          <w:lang w:val="ka-GE"/>
        </w:rPr>
        <w:t>26</w:t>
      </w:r>
      <w:r w:rsidR="000F70EE" w:rsidRPr="00CD5F77">
        <w:rPr>
          <w:rFonts w:ascii="Sylfaen" w:hAnsi="Sylfaen"/>
          <w:noProof/>
          <w:sz w:val="22"/>
          <w:szCs w:val="22"/>
          <w:lang w:val="en-US"/>
        </w:rPr>
        <w:t>.</w:t>
      </w:r>
      <w:r w:rsidR="00CD5F77" w:rsidRPr="00CD5F77">
        <w:rPr>
          <w:rFonts w:ascii="Sylfaen" w:hAnsi="Sylfaen"/>
          <w:noProof/>
          <w:sz w:val="22"/>
          <w:szCs w:val="22"/>
          <w:lang w:val="ka-GE"/>
        </w:rPr>
        <w:t>5</w:t>
      </w:r>
      <w:r w:rsidRPr="00CD5F77">
        <w:rPr>
          <w:rFonts w:ascii="Sylfaen" w:hAnsi="Sylfaen"/>
          <w:noProof/>
          <w:sz w:val="22"/>
          <w:szCs w:val="22"/>
          <w:lang w:val="fi-FI"/>
        </w:rPr>
        <w:t xml:space="preserve"> </w:t>
      </w:r>
      <w:r w:rsidRPr="00CD5F77">
        <w:rPr>
          <w:rFonts w:ascii="Sylfaen" w:hAnsi="Sylfaen" w:cs="Sylfaen"/>
          <w:noProof/>
          <w:sz w:val="22"/>
          <w:szCs w:val="22"/>
          <w:lang w:val="fi-FI"/>
        </w:rPr>
        <w:t>მლნ</w:t>
      </w:r>
      <w:r w:rsidRPr="00CD5F77">
        <w:rPr>
          <w:rFonts w:ascii="Sylfaen" w:hAnsi="Sylfaen"/>
          <w:noProof/>
          <w:sz w:val="22"/>
          <w:szCs w:val="22"/>
          <w:lang w:val="ka-GE"/>
        </w:rPr>
        <w:t xml:space="preserve"> </w:t>
      </w:r>
      <w:r w:rsidRPr="00CD5F77">
        <w:rPr>
          <w:rFonts w:ascii="Sylfaen" w:hAnsi="Sylfaen" w:cs="Sylfaen"/>
          <w:noProof/>
          <w:sz w:val="22"/>
          <w:szCs w:val="22"/>
          <w:lang w:val="ka-GE"/>
        </w:rPr>
        <w:t>ლარი</w:t>
      </w:r>
      <w:r w:rsidRPr="00CD5F77">
        <w:rPr>
          <w:rFonts w:ascii="Sylfaen" w:hAnsi="Sylfaen"/>
          <w:noProof/>
          <w:sz w:val="22"/>
          <w:szCs w:val="22"/>
          <w:lang w:val="ka-GE"/>
        </w:rPr>
        <w:t xml:space="preserve">, </w:t>
      </w:r>
      <w:r w:rsidRPr="00CD5F77">
        <w:rPr>
          <w:rFonts w:ascii="Sylfaen" w:hAnsi="Sylfaen" w:cs="Sylfaen"/>
          <w:noProof/>
          <w:sz w:val="22"/>
          <w:szCs w:val="22"/>
          <w:lang w:val="ka-GE"/>
        </w:rPr>
        <w:t>რაც</w:t>
      </w:r>
      <w:r w:rsidRPr="00CD5F77">
        <w:rPr>
          <w:rFonts w:ascii="Sylfaen" w:hAnsi="Sylfaen"/>
          <w:noProof/>
          <w:sz w:val="22"/>
          <w:szCs w:val="22"/>
          <w:lang w:val="ka-GE"/>
        </w:rPr>
        <w:t xml:space="preserve"> </w:t>
      </w:r>
      <w:r w:rsidRPr="00CD5F77">
        <w:rPr>
          <w:rFonts w:ascii="Sylfaen" w:hAnsi="Sylfaen" w:cs="Sylfaen"/>
          <w:noProof/>
          <w:sz w:val="22"/>
          <w:szCs w:val="22"/>
          <w:lang w:val="fi-FI"/>
        </w:rPr>
        <w:t>წლიური</w:t>
      </w:r>
      <w:r w:rsidRPr="00CD5F77">
        <w:rPr>
          <w:rFonts w:ascii="Sylfaen" w:hAnsi="Sylfaen"/>
          <w:noProof/>
          <w:sz w:val="22"/>
          <w:szCs w:val="22"/>
          <w:lang w:val="fi-FI"/>
        </w:rPr>
        <w:t xml:space="preserve"> </w:t>
      </w:r>
      <w:r w:rsidRPr="00CD5F77">
        <w:rPr>
          <w:rFonts w:ascii="Sylfaen" w:hAnsi="Sylfaen" w:cs="Sylfaen"/>
          <w:noProof/>
          <w:sz w:val="22"/>
          <w:szCs w:val="22"/>
          <w:lang w:val="fi-FI"/>
        </w:rPr>
        <w:t>გეგმის</w:t>
      </w:r>
      <w:r w:rsidRPr="00CD5F77">
        <w:rPr>
          <w:rFonts w:ascii="Sylfaen" w:hAnsi="Sylfaen"/>
          <w:noProof/>
          <w:sz w:val="22"/>
          <w:szCs w:val="22"/>
          <w:lang w:val="fi-FI"/>
        </w:rPr>
        <w:t xml:space="preserve"> </w:t>
      </w:r>
      <w:r w:rsidR="000F70EE" w:rsidRPr="00CD5F77">
        <w:rPr>
          <w:rFonts w:ascii="Sylfaen" w:hAnsi="Sylfaen"/>
          <w:noProof/>
          <w:sz w:val="22"/>
          <w:szCs w:val="22"/>
          <w:lang w:val="en-US"/>
        </w:rPr>
        <w:t>6</w:t>
      </w:r>
      <w:r w:rsidR="00CD5F77" w:rsidRPr="00CD5F77">
        <w:rPr>
          <w:rFonts w:ascii="Sylfaen" w:hAnsi="Sylfaen"/>
          <w:noProof/>
          <w:sz w:val="22"/>
          <w:szCs w:val="22"/>
          <w:lang w:val="ka-GE"/>
        </w:rPr>
        <w:t>1</w:t>
      </w:r>
      <w:r w:rsidR="000F70EE" w:rsidRPr="00CD5F77">
        <w:rPr>
          <w:rFonts w:ascii="Sylfaen" w:hAnsi="Sylfaen"/>
          <w:noProof/>
          <w:sz w:val="22"/>
          <w:szCs w:val="22"/>
          <w:lang w:val="en-US"/>
        </w:rPr>
        <w:t>.</w:t>
      </w:r>
      <w:r w:rsidR="00CD5F77" w:rsidRPr="00CD5F77">
        <w:rPr>
          <w:rFonts w:ascii="Sylfaen" w:hAnsi="Sylfaen"/>
          <w:noProof/>
          <w:sz w:val="22"/>
          <w:szCs w:val="22"/>
          <w:lang w:val="ka-GE"/>
        </w:rPr>
        <w:t>7</w:t>
      </w:r>
      <w:r w:rsidRPr="00CD5F77">
        <w:rPr>
          <w:rFonts w:ascii="Sylfaen" w:hAnsi="Sylfaen"/>
          <w:noProof/>
          <w:sz w:val="22"/>
          <w:szCs w:val="22"/>
          <w:lang w:val="ka-GE"/>
        </w:rPr>
        <w:t>%-</w:t>
      </w:r>
      <w:r w:rsidRPr="00CD5F77">
        <w:rPr>
          <w:rFonts w:ascii="Sylfaen" w:hAnsi="Sylfaen" w:cs="Sylfaen"/>
          <w:noProof/>
          <w:sz w:val="22"/>
          <w:szCs w:val="22"/>
          <w:lang w:val="ka-GE"/>
        </w:rPr>
        <w:t>ია</w:t>
      </w:r>
      <w:r w:rsidRPr="00CD5F77">
        <w:rPr>
          <w:rFonts w:ascii="Sylfaen" w:hAnsi="Sylfaen"/>
          <w:noProof/>
          <w:sz w:val="22"/>
          <w:szCs w:val="22"/>
          <w:lang w:val="ka-GE"/>
        </w:rPr>
        <w:t xml:space="preserve">. </w:t>
      </w:r>
      <w:r w:rsidRPr="00CD5F77">
        <w:rPr>
          <w:rFonts w:ascii="Sylfaen" w:hAnsi="Sylfaen" w:cs="Sylfaen"/>
          <w:noProof/>
          <w:sz w:val="22"/>
          <w:szCs w:val="22"/>
          <w:lang w:val="fi-FI"/>
        </w:rPr>
        <w:t>მათ</w:t>
      </w:r>
      <w:r w:rsidRPr="00CD5F77">
        <w:rPr>
          <w:rFonts w:ascii="Sylfaen" w:hAnsi="Sylfaen"/>
          <w:noProof/>
          <w:sz w:val="22"/>
          <w:szCs w:val="22"/>
          <w:lang w:val="fi-FI"/>
        </w:rPr>
        <w:t xml:space="preserve"> </w:t>
      </w:r>
      <w:r w:rsidRPr="00CD5F77">
        <w:rPr>
          <w:rFonts w:ascii="Sylfaen" w:hAnsi="Sylfaen" w:cs="Sylfaen"/>
          <w:noProof/>
          <w:sz w:val="22"/>
          <w:szCs w:val="22"/>
          <w:lang w:val="fi-FI"/>
        </w:rPr>
        <w:t>შორის</w:t>
      </w:r>
      <w:r w:rsidRPr="00CD5F77">
        <w:rPr>
          <w:rFonts w:ascii="Sylfaen" w:hAnsi="Sylfaen"/>
          <w:noProof/>
          <w:sz w:val="22"/>
          <w:szCs w:val="22"/>
          <w:lang w:val="fi-FI"/>
        </w:rPr>
        <w:t>:</w:t>
      </w:r>
    </w:p>
    <w:p w:rsidR="004803C3" w:rsidRPr="00CD5F77" w:rsidRDefault="0086460F" w:rsidP="00331B7B">
      <w:pPr>
        <w:tabs>
          <w:tab w:val="left" w:pos="0"/>
        </w:tabs>
        <w:spacing w:after="240"/>
        <w:ind w:firstLine="540"/>
        <w:jc w:val="both"/>
        <w:rPr>
          <w:rFonts w:ascii="Sylfaen" w:hAnsi="Sylfaen"/>
          <w:noProof/>
          <w:sz w:val="22"/>
          <w:szCs w:val="22"/>
          <w:lang w:val="en-US"/>
        </w:rPr>
      </w:pPr>
      <w:r w:rsidRPr="00CD5F77">
        <w:rPr>
          <w:rFonts w:ascii="Sylfaen" w:hAnsi="Sylfaen"/>
          <w:noProof/>
          <w:sz w:val="22"/>
          <w:szCs w:val="22"/>
          <w:lang w:val="ka-GE"/>
        </w:rPr>
        <w:t>20</w:t>
      </w:r>
      <w:r w:rsidR="00E61AD7" w:rsidRPr="00CD5F77">
        <w:rPr>
          <w:rFonts w:ascii="Sylfaen" w:hAnsi="Sylfaen"/>
          <w:noProof/>
          <w:sz w:val="22"/>
          <w:szCs w:val="22"/>
          <w:lang w:val="ka-GE"/>
        </w:rPr>
        <w:t>2</w:t>
      </w:r>
      <w:r w:rsidR="00CD5F77" w:rsidRPr="00CD5F77">
        <w:rPr>
          <w:rFonts w:ascii="Sylfaen" w:hAnsi="Sylfaen"/>
          <w:noProof/>
          <w:sz w:val="22"/>
          <w:szCs w:val="22"/>
          <w:lang w:val="ka-GE"/>
        </w:rPr>
        <w:t>2</w:t>
      </w:r>
      <w:r w:rsidRPr="00CD5F77">
        <w:rPr>
          <w:rFonts w:ascii="Sylfaen" w:hAnsi="Sylfaen"/>
          <w:noProof/>
          <w:sz w:val="22"/>
          <w:szCs w:val="22"/>
          <w:lang w:val="ka-GE"/>
        </w:rPr>
        <w:t xml:space="preserve"> წლის პირველი სექტემბრის მდგომარეობით </w:t>
      </w:r>
      <w:r w:rsidRPr="00CD5F77">
        <w:rPr>
          <w:rFonts w:ascii="Sylfaen" w:hAnsi="Sylfaen" w:cs="Sylfaen"/>
          <w:b/>
          <w:noProof/>
          <w:sz w:val="22"/>
          <w:szCs w:val="22"/>
          <w:lang w:val="fi-FI"/>
        </w:rPr>
        <w:t>ხარჯების</w:t>
      </w:r>
      <w:r w:rsidRPr="00CD5F77">
        <w:rPr>
          <w:rFonts w:ascii="Sylfaen" w:hAnsi="Sylfaen"/>
          <w:noProof/>
          <w:sz w:val="22"/>
          <w:szCs w:val="22"/>
          <w:lang w:val="fi-FI"/>
        </w:rPr>
        <w:t xml:space="preserve"> </w:t>
      </w:r>
      <w:r w:rsidRPr="00CD5F77">
        <w:rPr>
          <w:rFonts w:ascii="Sylfaen" w:hAnsi="Sylfaen"/>
          <w:noProof/>
          <w:sz w:val="22"/>
          <w:szCs w:val="22"/>
          <w:lang w:val="ka-GE"/>
        </w:rPr>
        <w:t xml:space="preserve">დაზუსტებული </w:t>
      </w:r>
      <w:r w:rsidRPr="00CD5F77">
        <w:rPr>
          <w:rFonts w:ascii="Sylfaen" w:hAnsi="Sylfaen" w:cs="Sylfaen"/>
          <w:noProof/>
          <w:sz w:val="22"/>
          <w:szCs w:val="22"/>
          <w:lang w:val="fi-FI"/>
        </w:rPr>
        <w:t>გეგმა</w:t>
      </w:r>
      <w:r w:rsidRPr="00CD5F77">
        <w:rPr>
          <w:rFonts w:ascii="Sylfaen" w:hAnsi="Sylfaen"/>
          <w:noProof/>
          <w:sz w:val="22"/>
          <w:szCs w:val="22"/>
          <w:lang w:val="fi-FI"/>
        </w:rPr>
        <w:t xml:space="preserve"> </w:t>
      </w:r>
      <w:r w:rsidRPr="00CD5F77">
        <w:rPr>
          <w:rFonts w:ascii="Sylfaen" w:hAnsi="Sylfaen" w:cs="Sylfaen"/>
          <w:noProof/>
          <w:sz w:val="22"/>
          <w:szCs w:val="22"/>
          <w:lang w:val="ka-GE"/>
        </w:rPr>
        <w:t xml:space="preserve">განისაზღვრა </w:t>
      </w:r>
      <w:r w:rsidR="000F70EE" w:rsidRPr="00CD5F77">
        <w:rPr>
          <w:rFonts w:ascii="Sylfaen" w:hAnsi="Sylfaen" w:cs="Sylfaen"/>
          <w:noProof/>
          <w:sz w:val="22"/>
          <w:szCs w:val="22"/>
          <w:lang w:val="en-US"/>
        </w:rPr>
        <w:t>1</w:t>
      </w:r>
      <w:r w:rsidR="00CD5F77" w:rsidRPr="00CD5F77">
        <w:rPr>
          <w:rFonts w:ascii="Sylfaen" w:hAnsi="Sylfaen" w:cs="Sylfaen"/>
          <w:noProof/>
          <w:sz w:val="22"/>
          <w:szCs w:val="22"/>
          <w:lang w:val="ka-GE"/>
        </w:rPr>
        <w:t>4</w:t>
      </w:r>
      <w:r w:rsidR="000F70EE" w:rsidRPr="00CD5F77">
        <w:rPr>
          <w:rFonts w:ascii="Sylfaen" w:hAnsi="Sylfaen" w:cs="Sylfaen"/>
          <w:noProof/>
          <w:sz w:val="22"/>
          <w:szCs w:val="22"/>
          <w:lang w:val="en-US"/>
        </w:rPr>
        <w:t> </w:t>
      </w:r>
      <w:r w:rsidR="00CD5F77" w:rsidRPr="00CD5F77">
        <w:rPr>
          <w:rFonts w:ascii="Sylfaen" w:hAnsi="Sylfaen" w:cs="Sylfaen"/>
          <w:noProof/>
          <w:sz w:val="22"/>
          <w:szCs w:val="22"/>
          <w:lang w:val="ka-GE"/>
        </w:rPr>
        <w:t>444</w:t>
      </w:r>
      <w:r w:rsidR="000F70EE" w:rsidRPr="00CD5F77">
        <w:rPr>
          <w:rFonts w:ascii="Sylfaen" w:hAnsi="Sylfaen" w:cs="Sylfaen"/>
          <w:noProof/>
          <w:sz w:val="22"/>
          <w:szCs w:val="22"/>
          <w:lang w:val="en-US"/>
        </w:rPr>
        <w:t>.5</w:t>
      </w:r>
      <w:r w:rsidRPr="00CD5F77">
        <w:rPr>
          <w:rFonts w:ascii="Sylfaen" w:hAnsi="Sylfaen" w:cs="Sylfaen"/>
          <w:noProof/>
          <w:sz w:val="22"/>
          <w:szCs w:val="22"/>
          <w:lang w:val="ka-GE"/>
        </w:rPr>
        <w:t xml:space="preserve"> </w:t>
      </w:r>
      <w:r w:rsidRPr="00CD5F77">
        <w:rPr>
          <w:rFonts w:ascii="Sylfaen" w:hAnsi="Sylfaen" w:cs="Sylfaen"/>
          <w:noProof/>
          <w:sz w:val="22"/>
          <w:szCs w:val="22"/>
          <w:lang w:val="fi-FI"/>
        </w:rPr>
        <w:t>მლნ</w:t>
      </w:r>
      <w:r w:rsidRPr="00CD5F77">
        <w:rPr>
          <w:rFonts w:ascii="Sylfaen" w:hAnsi="Sylfaen"/>
          <w:noProof/>
          <w:sz w:val="22"/>
          <w:szCs w:val="22"/>
          <w:lang w:val="fi-FI"/>
        </w:rPr>
        <w:t xml:space="preserve"> </w:t>
      </w:r>
      <w:r w:rsidRPr="00CD5F77">
        <w:rPr>
          <w:rFonts w:ascii="Sylfaen" w:hAnsi="Sylfaen" w:cs="Sylfaen"/>
          <w:noProof/>
          <w:sz w:val="22"/>
          <w:szCs w:val="22"/>
          <w:lang w:val="ka-GE"/>
        </w:rPr>
        <w:t>ლარი</w:t>
      </w:r>
      <w:r w:rsidRPr="00CD5F77">
        <w:rPr>
          <w:rFonts w:ascii="Sylfaen" w:hAnsi="Sylfaen" w:cs="Sylfaen"/>
          <w:noProof/>
          <w:sz w:val="22"/>
          <w:szCs w:val="22"/>
          <w:lang w:val="fi-FI"/>
        </w:rPr>
        <w:t>ს</w:t>
      </w:r>
      <w:r w:rsidRPr="00CD5F77">
        <w:rPr>
          <w:rFonts w:ascii="Sylfaen" w:hAnsi="Sylfaen"/>
          <w:noProof/>
          <w:sz w:val="22"/>
          <w:szCs w:val="22"/>
          <w:lang w:val="fi-FI"/>
        </w:rPr>
        <w:t xml:space="preserve"> </w:t>
      </w:r>
      <w:r w:rsidRPr="00CD5F77">
        <w:rPr>
          <w:rFonts w:ascii="Sylfaen" w:hAnsi="Sylfaen" w:cs="Sylfaen"/>
          <w:noProof/>
          <w:sz w:val="22"/>
          <w:szCs w:val="22"/>
          <w:lang w:val="fi-FI"/>
        </w:rPr>
        <w:t>ოდენობით</w:t>
      </w:r>
      <w:r w:rsidRPr="00CD5F77">
        <w:rPr>
          <w:rFonts w:ascii="Sylfaen" w:hAnsi="Sylfaen"/>
          <w:noProof/>
          <w:sz w:val="22"/>
          <w:szCs w:val="22"/>
          <w:lang w:val="fi-FI"/>
        </w:rPr>
        <w:t xml:space="preserve">, </w:t>
      </w:r>
      <w:r w:rsidRPr="00CD5F77">
        <w:rPr>
          <w:rFonts w:ascii="Sylfaen" w:hAnsi="Sylfaen" w:cs="Sylfaen"/>
          <w:noProof/>
          <w:sz w:val="22"/>
          <w:szCs w:val="22"/>
          <w:lang w:val="fi-FI"/>
        </w:rPr>
        <w:t>ხოლო</w:t>
      </w:r>
      <w:r w:rsidRPr="00CD5F77">
        <w:rPr>
          <w:rFonts w:ascii="Sylfaen" w:hAnsi="Sylfaen"/>
          <w:noProof/>
          <w:sz w:val="22"/>
          <w:szCs w:val="22"/>
          <w:lang w:val="ka-GE"/>
        </w:rPr>
        <w:t xml:space="preserve"> </w:t>
      </w:r>
      <w:r w:rsidRPr="00CD5F77">
        <w:rPr>
          <w:rFonts w:ascii="Sylfaen" w:hAnsi="Sylfaen"/>
          <w:noProof/>
          <w:sz w:val="22"/>
          <w:szCs w:val="22"/>
          <w:lang w:val="fi-FI"/>
        </w:rPr>
        <w:t xml:space="preserve">8 </w:t>
      </w:r>
      <w:r w:rsidRPr="00CD5F77">
        <w:rPr>
          <w:rFonts w:ascii="Sylfaen" w:hAnsi="Sylfaen" w:cs="Sylfaen"/>
          <w:noProof/>
          <w:sz w:val="22"/>
          <w:szCs w:val="22"/>
          <w:lang w:val="fi-FI"/>
        </w:rPr>
        <w:t>თვის</w:t>
      </w:r>
      <w:r w:rsidRPr="00CD5F77">
        <w:rPr>
          <w:rFonts w:ascii="Sylfaen" w:hAnsi="Sylfaen"/>
          <w:noProof/>
          <w:sz w:val="22"/>
          <w:szCs w:val="22"/>
          <w:lang w:val="ka-GE"/>
        </w:rPr>
        <w:t xml:space="preserve"> </w:t>
      </w:r>
      <w:r w:rsidRPr="00CD5F77">
        <w:rPr>
          <w:rFonts w:ascii="Sylfaen" w:hAnsi="Sylfaen" w:cs="Sylfaen"/>
          <w:noProof/>
          <w:sz w:val="22"/>
          <w:szCs w:val="22"/>
          <w:lang w:val="ka-GE"/>
        </w:rPr>
        <w:t>საკასო</w:t>
      </w:r>
      <w:r w:rsidRPr="00CD5F77">
        <w:rPr>
          <w:rFonts w:ascii="Sylfaen" w:hAnsi="Sylfaen"/>
          <w:noProof/>
          <w:sz w:val="22"/>
          <w:szCs w:val="22"/>
          <w:lang w:val="ka-GE"/>
        </w:rPr>
        <w:t xml:space="preserve"> </w:t>
      </w:r>
      <w:r w:rsidRPr="00CD5F77">
        <w:rPr>
          <w:rFonts w:ascii="Sylfaen" w:hAnsi="Sylfaen" w:cs="Sylfaen"/>
          <w:noProof/>
          <w:sz w:val="22"/>
          <w:szCs w:val="22"/>
          <w:lang w:val="fi-FI"/>
        </w:rPr>
        <w:t>შესრულებამ</w:t>
      </w:r>
      <w:r w:rsidRPr="00CD5F77">
        <w:rPr>
          <w:rFonts w:ascii="Sylfaen" w:hAnsi="Sylfaen"/>
          <w:noProof/>
          <w:sz w:val="22"/>
          <w:szCs w:val="22"/>
          <w:lang w:val="ka-GE"/>
        </w:rPr>
        <w:t xml:space="preserve"> </w:t>
      </w:r>
      <w:r w:rsidRPr="00CD5F77">
        <w:rPr>
          <w:rFonts w:ascii="Sylfaen" w:hAnsi="Sylfaen" w:cs="Sylfaen"/>
          <w:noProof/>
          <w:sz w:val="22"/>
          <w:szCs w:val="22"/>
          <w:lang w:val="ka-GE"/>
        </w:rPr>
        <w:t>შეადგინა</w:t>
      </w:r>
      <w:r w:rsidRPr="00CD5F77">
        <w:rPr>
          <w:rFonts w:ascii="Sylfaen" w:hAnsi="Sylfaen"/>
          <w:noProof/>
          <w:sz w:val="22"/>
          <w:szCs w:val="22"/>
          <w:lang w:val="ka-GE"/>
        </w:rPr>
        <w:t xml:space="preserve"> </w:t>
      </w:r>
      <w:r w:rsidR="00CD5F77" w:rsidRPr="00CD5F77">
        <w:rPr>
          <w:rFonts w:ascii="Sylfaen" w:hAnsi="Sylfaen"/>
          <w:noProof/>
          <w:sz w:val="22"/>
          <w:szCs w:val="22"/>
          <w:lang w:val="ka-GE"/>
        </w:rPr>
        <w:t>9</w:t>
      </w:r>
      <w:r w:rsidR="000F70EE" w:rsidRPr="00CD5F77">
        <w:rPr>
          <w:rFonts w:ascii="Sylfaen" w:hAnsi="Sylfaen"/>
          <w:noProof/>
          <w:sz w:val="22"/>
          <w:szCs w:val="22"/>
          <w:lang w:val="en-US"/>
        </w:rPr>
        <w:t> </w:t>
      </w:r>
      <w:r w:rsidR="00CD5F77" w:rsidRPr="00CD5F77">
        <w:rPr>
          <w:rFonts w:ascii="Sylfaen" w:hAnsi="Sylfaen"/>
          <w:noProof/>
          <w:sz w:val="22"/>
          <w:szCs w:val="22"/>
          <w:lang w:val="ka-GE"/>
        </w:rPr>
        <w:t>420</w:t>
      </w:r>
      <w:r w:rsidR="000F70EE" w:rsidRPr="00CD5F77">
        <w:rPr>
          <w:rFonts w:ascii="Sylfaen" w:hAnsi="Sylfaen"/>
          <w:noProof/>
          <w:sz w:val="22"/>
          <w:szCs w:val="22"/>
          <w:lang w:val="en-US"/>
        </w:rPr>
        <w:t>.</w:t>
      </w:r>
      <w:r w:rsidR="00CD5F77" w:rsidRPr="00CD5F77">
        <w:rPr>
          <w:rFonts w:ascii="Sylfaen" w:hAnsi="Sylfaen"/>
          <w:noProof/>
          <w:sz w:val="22"/>
          <w:szCs w:val="22"/>
          <w:lang w:val="ka-GE"/>
        </w:rPr>
        <w:t>6</w:t>
      </w:r>
      <w:r w:rsidR="00716920" w:rsidRPr="00CD5F77">
        <w:rPr>
          <w:rFonts w:ascii="Sylfaen" w:hAnsi="Sylfaen"/>
          <w:noProof/>
          <w:sz w:val="22"/>
          <w:szCs w:val="22"/>
          <w:lang w:val="en-US"/>
        </w:rPr>
        <w:t xml:space="preserve"> </w:t>
      </w:r>
      <w:r w:rsidRPr="00CD5F77">
        <w:rPr>
          <w:rFonts w:ascii="Sylfaen" w:hAnsi="Sylfaen" w:cs="Sylfaen"/>
          <w:noProof/>
          <w:sz w:val="22"/>
          <w:szCs w:val="22"/>
          <w:lang w:val="fi-FI"/>
        </w:rPr>
        <w:t>მლნ</w:t>
      </w:r>
      <w:r w:rsidRPr="00CD5F77">
        <w:rPr>
          <w:rFonts w:ascii="Sylfaen" w:hAnsi="Sylfaen"/>
          <w:noProof/>
          <w:sz w:val="22"/>
          <w:szCs w:val="22"/>
          <w:lang w:val="fi-FI"/>
        </w:rPr>
        <w:t xml:space="preserve"> </w:t>
      </w:r>
      <w:r w:rsidRPr="00CD5F77">
        <w:rPr>
          <w:rFonts w:ascii="Sylfaen" w:hAnsi="Sylfaen" w:cs="Sylfaen"/>
          <w:noProof/>
          <w:sz w:val="22"/>
          <w:szCs w:val="22"/>
          <w:lang w:val="ka-GE"/>
        </w:rPr>
        <w:t>ლარი</w:t>
      </w:r>
      <w:r w:rsidRPr="00CD5F77">
        <w:rPr>
          <w:rFonts w:ascii="Sylfaen" w:hAnsi="Sylfaen"/>
          <w:noProof/>
          <w:sz w:val="22"/>
          <w:szCs w:val="22"/>
          <w:lang w:val="ka-GE"/>
        </w:rPr>
        <w:t xml:space="preserve">, </w:t>
      </w:r>
      <w:r w:rsidRPr="00CD5F77">
        <w:rPr>
          <w:rFonts w:ascii="Sylfaen" w:hAnsi="Sylfaen" w:cs="Sylfaen"/>
          <w:noProof/>
          <w:sz w:val="22"/>
          <w:szCs w:val="22"/>
          <w:lang w:val="ka-GE"/>
        </w:rPr>
        <w:t>რაც</w:t>
      </w:r>
      <w:r w:rsidRPr="00CD5F77">
        <w:rPr>
          <w:rFonts w:ascii="Sylfaen" w:hAnsi="Sylfaen"/>
          <w:noProof/>
          <w:sz w:val="22"/>
          <w:szCs w:val="22"/>
          <w:lang w:val="ka-GE"/>
        </w:rPr>
        <w:t xml:space="preserve"> </w:t>
      </w:r>
      <w:r w:rsidRPr="00CD5F77">
        <w:rPr>
          <w:rFonts w:ascii="Sylfaen" w:hAnsi="Sylfaen" w:cs="Sylfaen"/>
          <w:noProof/>
          <w:sz w:val="22"/>
          <w:szCs w:val="22"/>
          <w:lang w:val="fi-FI"/>
        </w:rPr>
        <w:t>წლიური</w:t>
      </w:r>
      <w:r w:rsidRPr="00CD5F77">
        <w:rPr>
          <w:rFonts w:ascii="Sylfaen" w:hAnsi="Sylfaen"/>
          <w:noProof/>
          <w:sz w:val="22"/>
          <w:szCs w:val="22"/>
          <w:lang w:val="ka-GE"/>
        </w:rPr>
        <w:t xml:space="preserve"> </w:t>
      </w:r>
      <w:r w:rsidRPr="00CD5F77">
        <w:rPr>
          <w:rFonts w:ascii="Sylfaen" w:hAnsi="Sylfaen" w:cs="Sylfaen"/>
          <w:noProof/>
          <w:sz w:val="22"/>
          <w:szCs w:val="22"/>
          <w:lang w:val="fi-FI"/>
        </w:rPr>
        <w:t>გეგმის</w:t>
      </w:r>
      <w:r w:rsidRPr="00CD5F77">
        <w:rPr>
          <w:rFonts w:ascii="Sylfaen" w:hAnsi="Sylfaen"/>
          <w:noProof/>
          <w:sz w:val="22"/>
          <w:szCs w:val="22"/>
          <w:lang w:val="fi-FI"/>
        </w:rPr>
        <w:t xml:space="preserve"> </w:t>
      </w:r>
      <w:r w:rsidRPr="00CD5F77">
        <w:rPr>
          <w:rFonts w:ascii="Sylfaen" w:hAnsi="Sylfaen" w:cs="Sylfaen"/>
          <w:noProof/>
          <w:sz w:val="22"/>
          <w:szCs w:val="22"/>
          <w:lang w:val="ka-GE"/>
        </w:rPr>
        <w:t>მაჩვენებლის</w:t>
      </w:r>
      <w:r w:rsidRPr="00CD5F77">
        <w:rPr>
          <w:rFonts w:ascii="Sylfaen" w:hAnsi="Sylfaen"/>
          <w:noProof/>
          <w:sz w:val="22"/>
          <w:szCs w:val="22"/>
          <w:lang w:val="ka-GE"/>
        </w:rPr>
        <w:t xml:space="preserve"> </w:t>
      </w:r>
      <w:r w:rsidR="000F70EE" w:rsidRPr="00CD5F77">
        <w:rPr>
          <w:rFonts w:ascii="Sylfaen" w:hAnsi="Sylfaen"/>
          <w:noProof/>
          <w:sz w:val="22"/>
          <w:szCs w:val="22"/>
          <w:lang w:val="en-US"/>
        </w:rPr>
        <w:t>6</w:t>
      </w:r>
      <w:r w:rsidR="00CD5F77" w:rsidRPr="00CD5F77">
        <w:rPr>
          <w:rFonts w:ascii="Sylfaen" w:hAnsi="Sylfaen"/>
          <w:noProof/>
          <w:sz w:val="22"/>
          <w:szCs w:val="22"/>
          <w:lang w:val="ka-GE"/>
        </w:rPr>
        <w:t>5</w:t>
      </w:r>
      <w:r w:rsidR="000F70EE" w:rsidRPr="00CD5F77">
        <w:rPr>
          <w:rFonts w:ascii="Sylfaen" w:hAnsi="Sylfaen"/>
          <w:noProof/>
          <w:sz w:val="22"/>
          <w:szCs w:val="22"/>
          <w:lang w:val="en-US"/>
        </w:rPr>
        <w:t>.</w:t>
      </w:r>
      <w:r w:rsidR="00CD5F77" w:rsidRPr="00CD5F77">
        <w:rPr>
          <w:rFonts w:ascii="Sylfaen" w:hAnsi="Sylfaen"/>
          <w:noProof/>
          <w:sz w:val="22"/>
          <w:szCs w:val="22"/>
          <w:lang w:val="ka-GE"/>
        </w:rPr>
        <w:t>2</w:t>
      </w:r>
      <w:r w:rsidRPr="00CD5F77">
        <w:rPr>
          <w:rFonts w:ascii="Sylfaen" w:hAnsi="Sylfaen"/>
          <w:noProof/>
          <w:sz w:val="22"/>
          <w:szCs w:val="22"/>
          <w:lang w:val="ka-GE"/>
        </w:rPr>
        <w:t>%</w:t>
      </w:r>
      <w:r w:rsidRPr="00CD5F77">
        <w:rPr>
          <w:rFonts w:ascii="Sylfaen" w:hAnsi="Sylfaen"/>
          <w:noProof/>
          <w:sz w:val="22"/>
          <w:szCs w:val="22"/>
          <w:lang w:val="fi-FI"/>
        </w:rPr>
        <w:t>-</w:t>
      </w:r>
      <w:r w:rsidRPr="00CD5F77">
        <w:rPr>
          <w:rFonts w:ascii="Sylfaen" w:hAnsi="Sylfaen" w:cs="Sylfaen"/>
          <w:noProof/>
          <w:sz w:val="22"/>
          <w:szCs w:val="22"/>
          <w:lang w:val="fi-FI"/>
        </w:rPr>
        <w:t>ია</w:t>
      </w:r>
      <w:r w:rsidRPr="00CD5F77">
        <w:rPr>
          <w:rFonts w:ascii="Sylfaen" w:hAnsi="Sylfaen"/>
          <w:noProof/>
          <w:sz w:val="22"/>
          <w:szCs w:val="22"/>
          <w:lang w:val="fi-FI"/>
        </w:rPr>
        <w:t>.</w:t>
      </w:r>
      <w:r w:rsidRPr="00CD5F77">
        <w:rPr>
          <w:rFonts w:ascii="Sylfaen" w:hAnsi="Sylfaen"/>
          <w:noProof/>
          <w:sz w:val="22"/>
          <w:szCs w:val="22"/>
          <w:lang w:val="ka-GE"/>
        </w:rPr>
        <w:t xml:space="preserve"> </w:t>
      </w:r>
    </w:p>
    <w:p w:rsidR="0086460F" w:rsidRPr="00CD5F77" w:rsidRDefault="0086460F" w:rsidP="00331B7B">
      <w:pPr>
        <w:tabs>
          <w:tab w:val="left" w:pos="0"/>
        </w:tabs>
        <w:spacing w:after="240"/>
        <w:ind w:firstLine="540"/>
        <w:jc w:val="both"/>
        <w:rPr>
          <w:rFonts w:ascii="Sylfaen" w:hAnsi="Sylfaen"/>
          <w:noProof/>
          <w:sz w:val="22"/>
          <w:szCs w:val="22"/>
          <w:lang w:val="ka-GE"/>
        </w:rPr>
      </w:pPr>
      <w:r w:rsidRPr="00CD5F77">
        <w:rPr>
          <w:rFonts w:ascii="Sylfaen" w:hAnsi="Sylfaen" w:cs="Sylfaen"/>
          <w:noProof/>
          <w:sz w:val="22"/>
          <w:szCs w:val="22"/>
          <w:lang w:val="fi-FI"/>
        </w:rPr>
        <w:t>საანგარიშო</w:t>
      </w:r>
      <w:r w:rsidRPr="00CD5F77">
        <w:rPr>
          <w:rFonts w:ascii="Sylfaen" w:hAnsi="Sylfaen"/>
          <w:noProof/>
          <w:sz w:val="22"/>
          <w:szCs w:val="22"/>
          <w:lang w:val="fi-FI"/>
        </w:rPr>
        <w:t xml:space="preserve"> </w:t>
      </w:r>
      <w:r w:rsidRPr="00CD5F77">
        <w:rPr>
          <w:rFonts w:ascii="Sylfaen" w:hAnsi="Sylfaen" w:cs="Sylfaen"/>
          <w:noProof/>
          <w:sz w:val="22"/>
          <w:szCs w:val="22"/>
          <w:lang w:val="fi-FI"/>
        </w:rPr>
        <w:t>პერიოდში</w:t>
      </w:r>
      <w:r w:rsidRPr="00CD5F77">
        <w:rPr>
          <w:rFonts w:ascii="Sylfaen" w:hAnsi="Sylfaen"/>
          <w:noProof/>
          <w:color w:val="000000"/>
          <w:sz w:val="22"/>
          <w:szCs w:val="22"/>
          <w:lang w:val="fi-FI"/>
        </w:rPr>
        <w:t xml:space="preserve"> </w:t>
      </w:r>
      <w:r w:rsidRPr="00CD5F77">
        <w:rPr>
          <w:rFonts w:ascii="Sylfaen" w:hAnsi="Sylfaen" w:cs="Sylfaen"/>
          <w:b/>
          <w:noProof/>
          <w:sz w:val="22"/>
          <w:szCs w:val="22"/>
          <w:lang w:val="fi-FI"/>
        </w:rPr>
        <w:t>ხარჯების</w:t>
      </w:r>
      <w:r w:rsidRPr="00CD5F77">
        <w:rPr>
          <w:rFonts w:ascii="Sylfaen" w:hAnsi="Sylfaen"/>
          <w:b/>
          <w:noProof/>
          <w:sz w:val="22"/>
          <w:szCs w:val="22"/>
          <w:lang w:val="fi-FI"/>
        </w:rPr>
        <w:t xml:space="preserve"> </w:t>
      </w:r>
      <w:r w:rsidRPr="00CD5F77">
        <w:rPr>
          <w:rFonts w:ascii="Sylfaen" w:hAnsi="Sylfaen" w:cs="Sylfaen"/>
          <w:b/>
          <w:noProof/>
          <w:sz w:val="22"/>
          <w:szCs w:val="22"/>
          <w:lang w:val="fi-FI"/>
        </w:rPr>
        <w:t>შესრულება</w:t>
      </w:r>
      <w:r w:rsidRPr="00CD5F77">
        <w:rPr>
          <w:rFonts w:ascii="Sylfaen" w:hAnsi="Sylfaen"/>
          <w:b/>
          <w:noProof/>
          <w:sz w:val="22"/>
          <w:szCs w:val="22"/>
          <w:lang w:val="fi-FI"/>
        </w:rPr>
        <w:t xml:space="preserve"> </w:t>
      </w:r>
      <w:r w:rsidRPr="00CD5F77">
        <w:rPr>
          <w:rFonts w:ascii="Sylfaen" w:hAnsi="Sylfaen" w:cs="Sylfaen"/>
          <w:b/>
          <w:noProof/>
          <w:sz w:val="22"/>
          <w:szCs w:val="22"/>
          <w:lang w:val="fi-FI"/>
        </w:rPr>
        <w:t>ეკონომიკური</w:t>
      </w:r>
      <w:r w:rsidRPr="00CD5F77">
        <w:rPr>
          <w:rFonts w:ascii="Sylfaen" w:hAnsi="Sylfaen"/>
          <w:b/>
          <w:noProof/>
          <w:sz w:val="22"/>
          <w:szCs w:val="22"/>
          <w:lang w:val="fi-FI"/>
        </w:rPr>
        <w:t xml:space="preserve"> </w:t>
      </w:r>
      <w:r w:rsidRPr="00CD5F77">
        <w:rPr>
          <w:rFonts w:ascii="Sylfaen" w:hAnsi="Sylfaen" w:cs="Sylfaen"/>
          <w:b/>
          <w:noProof/>
          <w:sz w:val="22"/>
          <w:szCs w:val="22"/>
          <w:lang w:val="fi-FI"/>
        </w:rPr>
        <w:t>კლასიფიკაციის</w:t>
      </w:r>
      <w:r w:rsidRPr="00CD5F77">
        <w:rPr>
          <w:rFonts w:ascii="Sylfaen" w:hAnsi="Sylfaen"/>
          <w:b/>
          <w:noProof/>
          <w:sz w:val="22"/>
          <w:szCs w:val="22"/>
          <w:lang w:val="fi-FI"/>
        </w:rPr>
        <w:t xml:space="preserve"> </w:t>
      </w:r>
      <w:r w:rsidRPr="00CD5F77">
        <w:rPr>
          <w:rFonts w:ascii="Sylfaen" w:hAnsi="Sylfaen" w:cs="Sylfaen"/>
          <w:b/>
          <w:noProof/>
          <w:sz w:val="22"/>
          <w:szCs w:val="22"/>
          <w:lang w:val="fi-FI"/>
        </w:rPr>
        <w:t>მუხლების</w:t>
      </w:r>
      <w:r w:rsidRPr="00CD5F77">
        <w:rPr>
          <w:rFonts w:ascii="Sylfaen" w:hAnsi="Sylfaen"/>
          <w:noProof/>
          <w:sz w:val="22"/>
          <w:szCs w:val="22"/>
          <w:lang w:val="fi-FI"/>
        </w:rPr>
        <w:t xml:space="preserve"> </w:t>
      </w:r>
      <w:r w:rsidRPr="00CD5F77">
        <w:rPr>
          <w:rFonts w:ascii="Sylfaen" w:hAnsi="Sylfaen" w:cs="Sylfaen"/>
          <w:noProof/>
          <w:sz w:val="22"/>
          <w:szCs w:val="22"/>
          <w:lang w:val="fi-FI"/>
        </w:rPr>
        <w:t>მიხედვით</w:t>
      </w:r>
      <w:r w:rsidRPr="00CD5F77">
        <w:rPr>
          <w:rFonts w:ascii="Sylfaen" w:hAnsi="Sylfaen"/>
          <w:noProof/>
          <w:sz w:val="22"/>
          <w:szCs w:val="22"/>
          <w:lang w:val="fi-FI"/>
        </w:rPr>
        <w:t xml:space="preserve"> </w:t>
      </w:r>
      <w:r w:rsidRPr="00CD5F77">
        <w:rPr>
          <w:rFonts w:ascii="Sylfaen" w:hAnsi="Sylfaen" w:cs="Sylfaen"/>
          <w:noProof/>
          <w:sz w:val="22"/>
          <w:szCs w:val="22"/>
          <w:lang w:val="fi-FI"/>
        </w:rPr>
        <w:t>განისაზღვრა</w:t>
      </w:r>
      <w:r w:rsidRPr="00CD5F77">
        <w:rPr>
          <w:rFonts w:ascii="Sylfaen" w:hAnsi="Sylfaen"/>
          <w:noProof/>
          <w:sz w:val="22"/>
          <w:szCs w:val="22"/>
          <w:lang w:val="fi-FI"/>
        </w:rPr>
        <w:t>:</w:t>
      </w:r>
    </w:p>
    <w:p w:rsidR="0086460F" w:rsidRPr="005B19EB" w:rsidRDefault="0086460F" w:rsidP="00331B7B">
      <w:pPr>
        <w:pStyle w:val="BodyText"/>
        <w:numPr>
          <w:ilvl w:val="4"/>
          <w:numId w:val="34"/>
        </w:numPr>
        <w:shd w:val="clear" w:color="auto" w:fill="FFFFFF" w:themeFill="background1"/>
        <w:tabs>
          <w:tab w:val="left" w:pos="360"/>
          <w:tab w:val="left" w:pos="10620"/>
        </w:tabs>
        <w:spacing w:after="240"/>
        <w:ind w:left="360"/>
        <w:jc w:val="both"/>
        <w:rPr>
          <w:rFonts w:ascii="Sylfaen" w:hAnsi="Sylfaen"/>
          <w:i/>
          <w:noProof/>
          <w:sz w:val="22"/>
          <w:szCs w:val="22"/>
          <w:lang w:val="fi-FI"/>
        </w:rPr>
      </w:pPr>
      <w:r w:rsidRPr="00CD5F77">
        <w:rPr>
          <w:rFonts w:ascii="Sylfaen" w:hAnsi="Sylfaen"/>
          <w:b/>
          <w:noProof/>
          <w:sz w:val="22"/>
          <w:szCs w:val="22"/>
          <w:lang w:val="ka-GE"/>
        </w:rPr>
        <w:t>„</w:t>
      </w:r>
      <w:r w:rsidRPr="00CD5F77">
        <w:rPr>
          <w:rFonts w:ascii="Sylfaen" w:hAnsi="Sylfaen" w:cs="Sylfaen"/>
          <w:b/>
          <w:noProof/>
          <w:color w:val="000000"/>
          <w:sz w:val="22"/>
          <w:szCs w:val="22"/>
          <w:lang w:val="ka-GE"/>
        </w:rPr>
        <w:t>შრომის</w:t>
      </w:r>
      <w:r w:rsidRPr="00CD5F77">
        <w:rPr>
          <w:rFonts w:ascii="Sylfaen" w:hAnsi="Sylfaen"/>
          <w:b/>
          <w:noProof/>
          <w:color w:val="000000"/>
          <w:sz w:val="22"/>
          <w:szCs w:val="22"/>
          <w:lang w:val="ka-GE"/>
        </w:rPr>
        <w:t xml:space="preserve"> </w:t>
      </w:r>
      <w:r w:rsidRPr="00CD5F77">
        <w:rPr>
          <w:rFonts w:ascii="Sylfaen" w:hAnsi="Sylfaen" w:cs="Sylfaen"/>
          <w:b/>
          <w:noProof/>
          <w:color w:val="000000"/>
          <w:sz w:val="22"/>
          <w:szCs w:val="22"/>
          <w:lang w:val="ka-GE"/>
        </w:rPr>
        <w:t>ანაზღაურების</w:t>
      </w:r>
      <w:r w:rsidRPr="00CD5F77">
        <w:rPr>
          <w:rFonts w:ascii="Sylfaen" w:hAnsi="Sylfaen"/>
          <w:b/>
          <w:noProof/>
          <w:color w:val="000000"/>
          <w:sz w:val="22"/>
          <w:szCs w:val="22"/>
          <w:lang w:val="ka-GE"/>
        </w:rPr>
        <w:t>”</w:t>
      </w:r>
      <w:r w:rsidRPr="00CD5F77">
        <w:rPr>
          <w:rFonts w:ascii="Sylfaen" w:hAnsi="Sylfaen"/>
          <w:noProof/>
          <w:color w:val="000000"/>
          <w:sz w:val="22"/>
          <w:szCs w:val="22"/>
          <w:lang w:val="ka-GE"/>
        </w:rPr>
        <w:t xml:space="preserve"> </w:t>
      </w:r>
      <w:r w:rsidRPr="00CD5F77">
        <w:rPr>
          <w:rFonts w:ascii="Sylfaen" w:hAnsi="Sylfaen" w:cs="Sylfaen"/>
          <w:noProof/>
          <w:color w:val="000000"/>
          <w:sz w:val="22"/>
          <w:szCs w:val="22"/>
          <w:lang w:val="ka-GE"/>
        </w:rPr>
        <w:t>მუხლი</w:t>
      </w:r>
      <w:r w:rsidRPr="00CD5F77">
        <w:rPr>
          <w:rFonts w:ascii="Sylfaen" w:hAnsi="Sylfaen"/>
          <w:noProof/>
          <w:color w:val="000000"/>
          <w:sz w:val="22"/>
          <w:szCs w:val="22"/>
          <w:lang w:val="ka-GE"/>
        </w:rPr>
        <w:t xml:space="preserve"> </w:t>
      </w:r>
      <w:r w:rsidRPr="00CD5F77">
        <w:rPr>
          <w:rFonts w:ascii="Sylfaen" w:hAnsi="Sylfaen"/>
          <w:noProof/>
          <w:sz w:val="22"/>
          <w:szCs w:val="22"/>
          <w:lang w:val="fi-FI"/>
        </w:rPr>
        <w:t>-</w:t>
      </w:r>
      <w:r w:rsidRPr="00CD5F77">
        <w:rPr>
          <w:rFonts w:ascii="Sylfaen" w:hAnsi="Sylfaen"/>
          <w:noProof/>
          <w:sz w:val="22"/>
          <w:szCs w:val="22"/>
          <w:lang w:val="ka-GE"/>
        </w:rPr>
        <w:t xml:space="preserve"> </w:t>
      </w:r>
      <w:r w:rsidR="004D1CD9" w:rsidRPr="00CD5F77">
        <w:rPr>
          <w:rFonts w:ascii="Sylfaen" w:hAnsi="Sylfaen"/>
          <w:noProof/>
          <w:sz w:val="22"/>
          <w:szCs w:val="22"/>
          <w:lang w:val="ka-GE"/>
        </w:rPr>
        <w:t>1 </w:t>
      </w:r>
      <w:r w:rsidR="00CD5F77" w:rsidRPr="00CD5F77">
        <w:rPr>
          <w:rFonts w:ascii="Sylfaen" w:hAnsi="Sylfaen"/>
          <w:noProof/>
          <w:sz w:val="22"/>
          <w:szCs w:val="22"/>
          <w:lang w:val="ka-GE"/>
        </w:rPr>
        <w:t>157</w:t>
      </w:r>
      <w:r w:rsidR="004D1CD9" w:rsidRPr="00CD5F77">
        <w:rPr>
          <w:rFonts w:ascii="Sylfaen" w:hAnsi="Sylfaen"/>
          <w:noProof/>
          <w:sz w:val="22"/>
          <w:szCs w:val="22"/>
        </w:rPr>
        <w:t>.</w:t>
      </w:r>
      <w:r w:rsidR="00CD5F77" w:rsidRPr="00CD5F77">
        <w:rPr>
          <w:rFonts w:ascii="Sylfaen" w:hAnsi="Sylfaen"/>
          <w:noProof/>
          <w:sz w:val="22"/>
          <w:szCs w:val="22"/>
          <w:lang w:val="ka-GE"/>
        </w:rPr>
        <w:t>9</w:t>
      </w:r>
      <w:r w:rsidRPr="00CD5F77">
        <w:rPr>
          <w:rFonts w:ascii="Sylfaen" w:hAnsi="Sylfaen"/>
          <w:noProof/>
          <w:sz w:val="22"/>
          <w:szCs w:val="22"/>
        </w:rPr>
        <w:t xml:space="preserve"> </w:t>
      </w:r>
      <w:r w:rsidRPr="00CD5F77">
        <w:rPr>
          <w:rFonts w:ascii="Sylfaen" w:hAnsi="Sylfaen"/>
          <w:noProof/>
          <w:sz w:val="22"/>
          <w:szCs w:val="22"/>
          <w:lang w:val="ka-GE"/>
        </w:rPr>
        <w:t xml:space="preserve">მლნ </w:t>
      </w:r>
      <w:r w:rsidRPr="00CD5F77">
        <w:rPr>
          <w:rFonts w:ascii="Sylfaen" w:hAnsi="Sylfaen" w:cs="Sylfaen"/>
          <w:noProof/>
          <w:sz w:val="22"/>
          <w:szCs w:val="22"/>
          <w:lang w:val="ka-GE"/>
        </w:rPr>
        <w:t>ლარი</w:t>
      </w:r>
      <w:r w:rsidRPr="00CD5F77">
        <w:rPr>
          <w:rFonts w:ascii="Sylfaen" w:hAnsi="Sylfaen" w:cs="Sylfaen"/>
          <w:noProof/>
          <w:sz w:val="22"/>
          <w:szCs w:val="22"/>
          <w:lang w:val="fi-FI"/>
        </w:rPr>
        <w:t>თ</w:t>
      </w:r>
      <w:r w:rsidRPr="00CD5F77">
        <w:rPr>
          <w:rFonts w:ascii="Sylfaen" w:hAnsi="Sylfaen"/>
          <w:noProof/>
          <w:sz w:val="22"/>
          <w:szCs w:val="22"/>
          <w:lang w:val="ka-GE"/>
        </w:rPr>
        <w:t xml:space="preserve">, </w:t>
      </w:r>
      <w:r w:rsidRPr="00CD5F77">
        <w:rPr>
          <w:rFonts w:ascii="Sylfaen" w:hAnsi="Sylfaen" w:cs="Sylfaen"/>
          <w:noProof/>
          <w:sz w:val="22"/>
          <w:szCs w:val="22"/>
          <w:lang w:val="ka-GE"/>
        </w:rPr>
        <w:t>რაც</w:t>
      </w:r>
      <w:r w:rsidRPr="00CD5F77">
        <w:rPr>
          <w:rFonts w:ascii="Sylfaen" w:hAnsi="Sylfaen"/>
          <w:noProof/>
          <w:sz w:val="22"/>
          <w:szCs w:val="22"/>
          <w:lang w:val="ka-GE"/>
        </w:rPr>
        <w:t xml:space="preserve"> </w:t>
      </w:r>
      <w:r w:rsidRPr="00CD5F77">
        <w:rPr>
          <w:rFonts w:ascii="Sylfaen" w:hAnsi="Sylfaen" w:cs="Sylfaen"/>
          <w:noProof/>
          <w:sz w:val="22"/>
          <w:szCs w:val="22"/>
          <w:lang w:val="fi-FI"/>
        </w:rPr>
        <w:t>წლიური</w:t>
      </w:r>
      <w:r w:rsidRPr="00CD5F77">
        <w:rPr>
          <w:rFonts w:ascii="Sylfaen" w:hAnsi="Sylfaen"/>
          <w:noProof/>
          <w:sz w:val="22"/>
          <w:szCs w:val="22"/>
          <w:lang w:val="fi-FI"/>
        </w:rPr>
        <w:t xml:space="preserve"> </w:t>
      </w:r>
      <w:r w:rsidRPr="00CD5F77">
        <w:rPr>
          <w:rFonts w:ascii="Sylfaen" w:hAnsi="Sylfaen" w:cs="Sylfaen"/>
          <w:noProof/>
          <w:sz w:val="22"/>
          <w:szCs w:val="22"/>
          <w:lang w:val="ka-GE"/>
        </w:rPr>
        <w:t>გეგმიური</w:t>
      </w:r>
      <w:r w:rsidRPr="00CD5F77">
        <w:rPr>
          <w:rFonts w:ascii="Sylfaen" w:hAnsi="Sylfaen"/>
          <w:noProof/>
          <w:sz w:val="22"/>
          <w:szCs w:val="22"/>
          <w:lang w:val="ka-GE"/>
        </w:rPr>
        <w:t xml:space="preserve"> </w:t>
      </w:r>
      <w:r w:rsidRPr="00CD5F77">
        <w:rPr>
          <w:rFonts w:ascii="Sylfaen" w:hAnsi="Sylfaen" w:cs="Sylfaen"/>
          <w:noProof/>
          <w:sz w:val="22"/>
          <w:szCs w:val="22"/>
          <w:lang w:val="ka-GE"/>
        </w:rPr>
        <w:t>მაჩვენებლის</w:t>
      </w:r>
      <w:r w:rsidRPr="00CD5F77">
        <w:rPr>
          <w:rFonts w:ascii="Sylfaen" w:hAnsi="Sylfaen"/>
          <w:noProof/>
          <w:sz w:val="22"/>
          <w:szCs w:val="22"/>
          <w:lang w:val="ka-GE"/>
        </w:rPr>
        <w:t xml:space="preserve"> (</w:t>
      </w:r>
      <w:r w:rsidR="004D1CD9" w:rsidRPr="00CD5F77">
        <w:rPr>
          <w:rFonts w:ascii="Sylfaen" w:hAnsi="Sylfaen"/>
          <w:noProof/>
          <w:sz w:val="22"/>
          <w:szCs w:val="22"/>
        </w:rPr>
        <w:t>1 </w:t>
      </w:r>
      <w:r w:rsidR="00CD5F77" w:rsidRPr="00CD5F77">
        <w:rPr>
          <w:rFonts w:ascii="Sylfaen" w:hAnsi="Sylfaen"/>
          <w:noProof/>
          <w:sz w:val="22"/>
          <w:szCs w:val="22"/>
          <w:lang w:val="ka-GE"/>
        </w:rPr>
        <w:t>822</w:t>
      </w:r>
      <w:r w:rsidR="004D1CD9" w:rsidRPr="00CD5F77">
        <w:rPr>
          <w:rFonts w:ascii="Sylfaen" w:hAnsi="Sylfaen"/>
          <w:noProof/>
          <w:sz w:val="22"/>
          <w:szCs w:val="22"/>
        </w:rPr>
        <w:t>.</w:t>
      </w:r>
      <w:r w:rsidR="00CD5F77" w:rsidRPr="00CD5F77">
        <w:rPr>
          <w:rFonts w:ascii="Sylfaen" w:hAnsi="Sylfaen"/>
          <w:noProof/>
          <w:sz w:val="22"/>
          <w:szCs w:val="22"/>
          <w:lang w:val="ka-GE"/>
        </w:rPr>
        <w:t>8</w:t>
      </w:r>
      <w:r w:rsidRPr="00CD5F77">
        <w:rPr>
          <w:rFonts w:ascii="Sylfaen" w:hAnsi="Sylfaen"/>
          <w:noProof/>
          <w:sz w:val="22"/>
          <w:szCs w:val="22"/>
          <w:lang w:val="ka-GE"/>
        </w:rPr>
        <w:t xml:space="preserve"> მლნ ლარი) </w:t>
      </w:r>
      <w:r w:rsidR="004D1CD9" w:rsidRPr="00CD5F77">
        <w:rPr>
          <w:rFonts w:ascii="Sylfaen" w:hAnsi="Sylfaen"/>
          <w:noProof/>
          <w:sz w:val="22"/>
          <w:szCs w:val="22"/>
        </w:rPr>
        <w:t>6</w:t>
      </w:r>
      <w:r w:rsidR="00CD5F77" w:rsidRPr="00CD5F77">
        <w:rPr>
          <w:rFonts w:ascii="Sylfaen" w:hAnsi="Sylfaen"/>
          <w:noProof/>
          <w:sz w:val="22"/>
          <w:szCs w:val="22"/>
          <w:lang w:val="ka-GE"/>
        </w:rPr>
        <w:t>3</w:t>
      </w:r>
      <w:r w:rsidR="004D1CD9" w:rsidRPr="00CD5F77">
        <w:rPr>
          <w:rFonts w:ascii="Sylfaen" w:hAnsi="Sylfaen"/>
          <w:noProof/>
          <w:sz w:val="22"/>
          <w:szCs w:val="22"/>
        </w:rPr>
        <w:t>.</w:t>
      </w:r>
      <w:r w:rsidR="00CD5F77" w:rsidRPr="00CD5F77">
        <w:rPr>
          <w:rFonts w:ascii="Sylfaen" w:hAnsi="Sylfaen"/>
          <w:noProof/>
          <w:sz w:val="22"/>
          <w:szCs w:val="22"/>
          <w:lang w:val="ka-GE"/>
        </w:rPr>
        <w:t>5</w:t>
      </w:r>
      <w:r w:rsidRPr="00CD5F77">
        <w:rPr>
          <w:rFonts w:ascii="Sylfaen" w:hAnsi="Sylfaen"/>
          <w:noProof/>
          <w:sz w:val="22"/>
          <w:szCs w:val="22"/>
          <w:lang w:val="ka-GE"/>
        </w:rPr>
        <w:t>%</w:t>
      </w:r>
      <w:r w:rsidRPr="00CD5F77">
        <w:rPr>
          <w:rFonts w:ascii="Sylfaen" w:hAnsi="Sylfaen"/>
          <w:noProof/>
          <w:color w:val="000000"/>
          <w:sz w:val="22"/>
          <w:szCs w:val="22"/>
          <w:lang w:val="ka-GE"/>
        </w:rPr>
        <w:t>-</w:t>
      </w:r>
      <w:r w:rsidRPr="00CD5F77">
        <w:rPr>
          <w:rFonts w:ascii="Sylfaen" w:hAnsi="Sylfaen" w:cs="Sylfaen"/>
          <w:noProof/>
          <w:color w:val="000000"/>
          <w:sz w:val="22"/>
          <w:szCs w:val="22"/>
          <w:lang w:val="ka-GE"/>
        </w:rPr>
        <w:t>ს</w:t>
      </w:r>
      <w:r w:rsidRPr="00CD5F77">
        <w:rPr>
          <w:rFonts w:ascii="Sylfaen" w:hAnsi="Sylfaen"/>
          <w:noProof/>
          <w:color w:val="000000"/>
          <w:sz w:val="22"/>
          <w:szCs w:val="22"/>
          <w:lang w:val="ka-GE"/>
        </w:rPr>
        <w:t xml:space="preserve">, </w:t>
      </w:r>
      <w:r w:rsidRPr="00CD5F77">
        <w:rPr>
          <w:rFonts w:ascii="Sylfaen" w:hAnsi="Sylfaen" w:cs="Sylfaen"/>
          <w:noProof/>
          <w:color w:val="000000"/>
          <w:sz w:val="22"/>
          <w:szCs w:val="22"/>
          <w:lang w:val="ka-GE"/>
        </w:rPr>
        <w:t>სახელმწიფო</w:t>
      </w:r>
      <w:r w:rsidRPr="00CD5F77">
        <w:rPr>
          <w:rFonts w:ascii="Sylfaen" w:hAnsi="Sylfaen"/>
          <w:noProof/>
          <w:color w:val="000000"/>
          <w:sz w:val="22"/>
          <w:szCs w:val="22"/>
          <w:lang w:val="ka-GE"/>
        </w:rPr>
        <w:t xml:space="preserve"> </w:t>
      </w:r>
      <w:r w:rsidRPr="00CD5F77">
        <w:rPr>
          <w:rFonts w:ascii="Sylfaen" w:hAnsi="Sylfaen" w:cs="Sylfaen"/>
          <w:noProof/>
          <w:color w:val="000000"/>
          <w:sz w:val="22"/>
          <w:szCs w:val="22"/>
          <w:lang w:val="ka-GE"/>
        </w:rPr>
        <w:t>ბიუჯეტიდან</w:t>
      </w:r>
      <w:r w:rsidRPr="00CD5F77">
        <w:rPr>
          <w:rFonts w:ascii="Sylfaen" w:hAnsi="Sylfaen"/>
          <w:noProof/>
          <w:color w:val="000000"/>
          <w:sz w:val="22"/>
          <w:szCs w:val="22"/>
          <w:lang w:val="ka-GE"/>
        </w:rPr>
        <w:t xml:space="preserve"> </w:t>
      </w:r>
      <w:r w:rsidRPr="00CD5F77">
        <w:rPr>
          <w:rFonts w:ascii="Sylfaen" w:hAnsi="Sylfaen" w:cs="Sylfaen"/>
          <w:noProof/>
          <w:color w:val="000000"/>
          <w:sz w:val="22"/>
          <w:szCs w:val="22"/>
          <w:lang w:val="ka-GE"/>
        </w:rPr>
        <w:t>გაწეული</w:t>
      </w:r>
      <w:r w:rsidR="00200A43" w:rsidRPr="00CD5F77">
        <w:rPr>
          <w:rFonts w:ascii="Sylfaen" w:hAnsi="Sylfaen"/>
          <w:noProof/>
          <w:color w:val="000000"/>
          <w:sz w:val="22"/>
          <w:szCs w:val="22"/>
          <w:lang w:val="ka-GE"/>
        </w:rPr>
        <w:t xml:space="preserve"> </w:t>
      </w:r>
      <w:r w:rsidRPr="00CD5F77">
        <w:rPr>
          <w:rFonts w:ascii="Sylfaen" w:hAnsi="Sylfaen"/>
          <w:noProof/>
          <w:color w:val="000000"/>
          <w:sz w:val="22"/>
          <w:szCs w:val="22"/>
          <w:lang w:val="ka-GE"/>
        </w:rPr>
        <w:t>„</w:t>
      </w:r>
      <w:r w:rsidRPr="00CD5F77">
        <w:rPr>
          <w:rFonts w:ascii="Sylfaen" w:hAnsi="Sylfaen" w:cs="Sylfaen"/>
          <w:noProof/>
          <w:color w:val="000000"/>
          <w:sz w:val="22"/>
          <w:szCs w:val="22"/>
          <w:lang w:val="ka-GE"/>
        </w:rPr>
        <w:t>ხარჯების“</w:t>
      </w:r>
      <w:r w:rsidRPr="00CD5F77">
        <w:rPr>
          <w:rFonts w:ascii="Sylfaen" w:hAnsi="Sylfaen"/>
          <w:noProof/>
          <w:color w:val="000000"/>
          <w:sz w:val="22"/>
          <w:szCs w:val="22"/>
          <w:lang w:val="ka-GE"/>
        </w:rPr>
        <w:t xml:space="preserve"> </w:t>
      </w:r>
      <w:r w:rsidR="004D1CD9" w:rsidRPr="00CD5F77">
        <w:rPr>
          <w:rFonts w:ascii="Sylfaen" w:hAnsi="Sylfaen"/>
          <w:noProof/>
          <w:color w:val="000000"/>
          <w:sz w:val="22"/>
          <w:szCs w:val="22"/>
        </w:rPr>
        <w:t>12.</w:t>
      </w:r>
      <w:r w:rsidR="00CD5F77" w:rsidRPr="00CD5F77">
        <w:rPr>
          <w:rFonts w:ascii="Sylfaen" w:hAnsi="Sylfaen"/>
          <w:noProof/>
          <w:color w:val="000000"/>
          <w:sz w:val="22"/>
          <w:szCs w:val="22"/>
          <w:lang w:val="ka-GE"/>
        </w:rPr>
        <w:t>3</w:t>
      </w:r>
      <w:r w:rsidRPr="00CD5F77">
        <w:rPr>
          <w:rFonts w:ascii="Sylfaen" w:hAnsi="Sylfaen"/>
          <w:noProof/>
          <w:color w:val="000000"/>
          <w:sz w:val="22"/>
          <w:szCs w:val="22"/>
          <w:lang w:val="ka-GE"/>
        </w:rPr>
        <w:t>%-</w:t>
      </w:r>
      <w:r w:rsidRPr="00CD5F77">
        <w:rPr>
          <w:rFonts w:ascii="Sylfaen" w:hAnsi="Sylfaen" w:cs="Sylfaen"/>
          <w:noProof/>
          <w:color w:val="000000"/>
          <w:sz w:val="22"/>
          <w:szCs w:val="22"/>
          <w:lang w:val="ka-GE"/>
        </w:rPr>
        <w:t xml:space="preserve">ს, ხოლო სახელმწიფო </w:t>
      </w:r>
      <w:r w:rsidRPr="005B19EB">
        <w:rPr>
          <w:rFonts w:ascii="Sylfaen" w:hAnsi="Sylfaen" w:cs="Sylfaen"/>
          <w:noProof/>
          <w:color w:val="000000"/>
          <w:sz w:val="22"/>
          <w:szCs w:val="22"/>
          <w:lang w:val="ka-GE"/>
        </w:rPr>
        <w:t xml:space="preserve">ბიუჯეტიდან გაწეული მთლიანი გადასახდელების </w:t>
      </w:r>
      <w:r w:rsidR="00CD5F77" w:rsidRPr="005B19EB">
        <w:rPr>
          <w:rFonts w:ascii="Sylfaen" w:hAnsi="Sylfaen" w:cs="Sylfaen"/>
          <w:noProof/>
          <w:color w:val="000000"/>
          <w:sz w:val="22"/>
          <w:szCs w:val="22"/>
          <w:lang w:val="ka-GE"/>
        </w:rPr>
        <w:t>9</w:t>
      </w:r>
      <w:r w:rsidR="004D1CD9" w:rsidRPr="005B19EB">
        <w:rPr>
          <w:rFonts w:ascii="Sylfaen" w:hAnsi="Sylfaen" w:cs="Sylfaen"/>
          <w:noProof/>
          <w:color w:val="000000"/>
          <w:sz w:val="22"/>
          <w:szCs w:val="22"/>
        </w:rPr>
        <w:t>.</w:t>
      </w:r>
      <w:r w:rsidR="00CD5F77" w:rsidRPr="005B19EB">
        <w:rPr>
          <w:rFonts w:ascii="Sylfaen" w:hAnsi="Sylfaen" w:cs="Sylfaen"/>
          <w:noProof/>
          <w:color w:val="000000"/>
          <w:sz w:val="22"/>
          <w:szCs w:val="22"/>
          <w:lang w:val="ka-GE"/>
        </w:rPr>
        <w:t>8</w:t>
      </w:r>
      <w:r w:rsidRPr="005B19EB">
        <w:rPr>
          <w:rFonts w:ascii="Sylfaen" w:hAnsi="Sylfaen" w:cs="Sylfaen"/>
          <w:noProof/>
          <w:color w:val="000000"/>
          <w:sz w:val="22"/>
          <w:szCs w:val="22"/>
          <w:lang w:val="ka-GE"/>
        </w:rPr>
        <w:t>%-ს</w:t>
      </w:r>
      <w:r w:rsidRPr="005B19EB">
        <w:rPr>
          <w:rFonts w:ascii="Sylfaen" w:hAnsi="Sylfaen"/>
          <w:noProof/>
          <w:sz w:val="22"/>
          <w:szCs w:val="22"/>
          <w:lang w:val="ka-GE"/>
        </w:rPr>
        <w:t xml:space="preserve"> </w:t>
      </w:r>
      <w:r w:rsidRPr="005B19EB">
        <w:rPr>
          <w:rFonts w:ascii="Sylfaen" w:hAnsi="Sylfaen" w:cs="Sylfaen"/>
          <w:noProof/>
          <w:sz w:val="22"/>
          <w:szCs w:val="22"/>
          <w:lang w:val="ka-GE"/>
        </w:rPr>
        <w:t>შეადგენს</w:t>
      </w:r>
      <w:r w:rsidRPr="005B19EB">
        <w:rPr>
          <w:rFonts w:ascii="Sylfaen" w:hAnsi="Sylfaen"/>
          <w:noProof/>
          <w:sz w:val="22"/>
          <w:szCs w:val="22"/>
          <w:lang w:val="ka-GE"/>
        </w:rPr>
        <w:t>.</w:t>
      </w:r>
    </w:p>
    <w:p w:rsidR="0086460F" w:rsidRPr="005B19EB" w:rsidRDefault="00664C85" w:rsidP="00331B7B">
      <w:pPr>
        <w:pStyle w:val="BodyText"/>
        <w:numPr>
          <w:ilvl w:val="4"/>
          <w:numId w:val="34"/>
        </w:numPr>
        <w:tabs>
          <w:tab w:val="left" w:pos="360"/>
          <w:tab w:val="left" w:pos="10350"/>
        </w:tabs>
        <w:spacing w:after="240"/>
        <w:ind w:left="360"/>
        <w:jc w:val="both"/>
        <w:rPr>
          <w:rFonts w:ascii="Sylfaen" w:hAnsi="Sylfaen"/>
          <w:noProof/>
          <w:sz w:val="22"/>
          <w:szCs w:val="22"/>
          <w:lang w:val="ka-GE"/>
        </w:rPr>
      </w:pPr>
      <w:r w:rsidRPr="005B19EB">
        <w:rPr>
          <w:rFonts w:ascii="Sylfaen" w:hAnsi="Sylfaen"/>
          <w:b/>
          <w:noProof/>
          <w:sz w:val="22"/>
          <w:szCs w:val="22"/>
          <w:lang w:val="ka-GE"/>
        </w:rPr>
        <w:t xml:space="preserve"> </w:t>
      </w:r>
      <w:r w:rsidR="0086460F" w:rsidRPr="005B19EB">
        <w:rPr>
          <w:rFonts w:ascii="Sylfaen" w:hAnsi="Sylfaen"/>
          <w:b/>
          <w:noProof/>
          <w:sz w:val="22"/>
          <w:szCs w:val="22"/>
          <w:lang w:val="ka-GE"/>
        </w:rPr>
        <w:t>„საქონელი და მომსახურების”</w:t>
      </w:r>
      <w:r w:rsidR="0086460F" w:rsidRPr="005B19EB">
        <w:rPr>
          <w:rFonts w:ascii="Sylfaen" w:hAnsi="Sylfaen"/>
          <w:noProof/>
          <w:sz w:val="22"/>
          <w:szCs w:val="22"/>
          <w:lang w:val="ka-GE"/>
        </w:rPr>
        <w:t xml:space="preserve"> მუხლი -  </w:t>
      </w:r>
      <w:r w:rsidR="00C34DF0" w:rsidRPr="005B19EB">
        <w:rPr>
          <w:rFonts w:ascii="Sylfaen" w:hAnsi="Sylfaen"/>
          <w:noProof/>
          <w:sz w:val="22"/>
          <w:szCs w:val="22"/>
        </w:rPr>
        <w:t>1 </w:t>
      </w:r>
      <w:r w:rsidR="005B19EB" w:rsidRPr="005B19EB">
        <w:rPr>
          <w:rFonts w:ascii="Sylfaen" w:hAnsi="Sylfaen"/>
          <w:noProof/>
          <w:sz w:val="22"/>
          <w:szCs w:val="22"/>
          <w:lang w:val="ka-GE"/>
        </w:rPr>
        <w:t>177</w:t>
      </w:r>
      <w:r w:rsidR="00C34DF0" w:rsidRPr="005B19EB">
        <w:rPr>
          <w:rFonts w:ascii="Sylfaen" w:hAnsi="Sylfaen"/>
          <w:noProof/>
          <w:sz w:val="22"/>
          <w:szCs w:val="22"/>
        </w:rPr>
        <w:t>.</w:t>
      </w:r>
      <w:r w:rsidR="005B19EB" w:rsidRPr="005B19EB">
        <w:rPr>
          <w:rFonts w:ascii="Sylfaen" w:hAnsi="Sylfaen"/>
          <w:noProof/>
          <w:sz w:val="22"/>
          <w:szCs w:val="22"/>
          <w:lang w:val="ka-GE"/>
        </w:rPr>
        <w:t>1</w:t>
      </w:r>
      <w:r w:rsidR="0086460F" w:rsidRPr="005B19EB">
        <w:rPr>
          <w:rFonts w:ascii="Sylfaen" w:hAnsi="Sylfaen"/>
          <w:noProof/>
          <w:sz w:val="22"/>
          <w:szCs w:val="22"/>
          <w:lang w:val="ka-GE"/>
        </w:rPr>
        <w:t xml:space="preserve"> მლნ ლარით, რაც წლიური გეგმის (</w:t>
      </w:r>
      <w:r w:rsidR="00C34DF0" w:rsidRPr="005B19EB">
        <w:rPr>
          <w:rFonts w:ascii="Sylfaen" w:hAnsi="Sylfaen"/>
          <w:noProof/>
          <w:sz w:val="22"/>
          <w:szCs w:val="22"/>
        </w:rPr>
        <w:t>1 7</w:t>
      </w:r>
      <w:r w:rsidR="005B19EB" w:rsidRPr="005B19EB">
        <w:rPr>
          <w:rFonts w:ascii="Sylfaen" w:hAnsi="Sylfaen"/>
          <w:noProof/>
          <w:sz w:val="22"/>
          <w:szCs w:val="22"/>
          <w:lang w:val="ka-GE"/>
        </w:rPr>
        <w:t>61</w:t>
      </w:r>
      <w:r w:rsidR="00C34DF0" w:rsidRPr="005B19EB">
        <w:rPr>
          <w:rFonts w:ascii="Sylfaen" w:hAnsi="Sylfaen"/>
          <w:noProof/>
          <w:sz w:val="22"/>
          <w:szCs w:val="22"/>
        </w:rPr>
        <w:t>.</w:t>
      </w:r>
      <w:r w:rsidR="005B19EB" w:rsidRPr="005B19EB">
        <w:rPr>
          <w:rFonts w:ascii="Sylfaen" w:hAnsi="Sylfaen"/>
          <w:noProof/>
          <w:sz w:val="22"/>
          <w:szCs w:val="22"/>
          <w:lang w:val="ka-GE"/>
        </w:rPr>
        <w:t>3</w:t>
      </w:r>
      <w:r w:rsidR="0086460F" w:rsidRPr="005B19EB">
        <w:rPr>
          <w:rFonts w:ascii="Sylfaen" w:hAnsi="Sylfaen"/>
          <w:noProof/>
          <w:sz w:val="22"/>
          <w:szCs w:val="22"/>
          <w:lang w:val="ka-GE"/>
        </w:rPr>
        <w:t xml:space="preserve"> მლნ ლარი) </w:t>
      </w:r>
      <w:r w:rsidR="00C34DF0" w:rsidRPr="005B19EB">
        <w:rPr>
          <w:rFonts w:ascii="Sylfaen" w:hAnsi="Sylfaen"/>
          <w:noProof/>
          <w:sz w:val="22"/>
          <w:szCs w:val="22"/>
        </w:rPr>
        <w:t>6</w:t>
      </w:r>
      <w:r w:rsidR="005B19EB" w:rsidRPr="005B19EB">
        <w:rPr>
          <w:rFonts w:ascii="Sylfaen" w:hAnsi="Sylfaen"/>
          <w:noProof/>
          <w:sz w:val="22"/>
          <w:szCs w:val="22"/>
          <w:lang w:val="ka-GE"/>
        </w:rPr>
        <w:t>6</w:t>
      </w:r>
      <w:r w:rsidR="00C34DF0" w:rsidRPr="005B19EB">
        <w:rPr>
          <w:rFonts w:ascii="Sylfaen" w:hAnsi="Sylfaen"/>
          <w:noProof/>
          <w:sz w:val="22"/>
          <w:szCs w:val="22"/>
        </w:rPr>
        <w:t>.</w:t>
      </w:r>
      <w:r w:rsidR="005B19EB" w:rsidRPr="005B19EB">
        <w:rPr>
          <w:rFonts w:ascii="Sylfaen" w:hAnsi="Sylfaen"/>
          <w:noProof/>
          <w:sz w:val="22"/>
          <w:szCs w:val="22"/>
          <w:lang w:val="ka-GE"/>
        </w:rPr>
        <w:t>8</w:t>
      </w:r>
      <w:r w:rsidR="0086460F" w:rsidRPr="005B19EB">
        <w:rPr>
          <w:rFonts w:ascii="Sylfaen" w:hAnsi="Sylfaen"/>
          <w:noProof/>
          <w:sz w:val="22"/>
          <w:szCs w:val="22"/>
          <w:lang w:val="ka-GE"/>
        </w:rPr>
        <w:t xml:space="preserve">%-ს, ხოლო სახელმწიფო ბიუჯეტიდან გაწეული გადასახდელების </w:t>
      </w:r>
      <w:r w:rsidR="005B19EB" w:rsidRPr="005B19EB">
        <w:rPr>
          <w:rFonts w:ascii="Sylfaen" w:hAnsi="Sylfaen"/>
          <w:noProof/>
          <w:sz w:val="22"/>
          <w:szCs w:val="22"/>
          <w:lang w:val="ka-GE"/>
        </w:rPr>
        <w:t>10</w:t>
      </w:r>
      <w:r w:rsidR="00C34DF0" w:rsidRPr="005B19EB">
        <w:rPr>
          <w:rFonts w:ascii="Sylfaen" w:hAnsi="Sylfaen"/>
          <w:noProof/>
          <w:sz w:val="22"/>
          <w:szCs w:val="22"/>
        </w:rPr>
        <w:t>.</w:t>
      </w:r>
      <w:r w:rsidR="005B19EB" w:rsidRPr="005B19EB">
        <w:rPr>
          <w:rFonts w:ascii="Sylfaen" w:hAnsi="Sylfaen"/>
          <w:noProof/>
          <w:sz w:val="22"/>
          <w:szCs w:val="22"/>
          <w:lang w:val="ka-GE"/>
        </w:rPr>
        <w:t>0</w:t>
      </w:r>
      <w:r w:rsidR="0086460F" w:rsidRPr="005B19EB">
        <w:rPr>
          <w:rFonts w:ascii="Sylfaen" w:hAnsi="Sylfaen"/>
          <w:noProof/>
          <w:sz w:val="22"/>
          <w:szCs w:val="22"/>
          <w:lang w:val="ka-GE"/>
        </w:rPr>
        <w:t xml:space="preserve">%-ს შეადგენს. </w:t>
      </w:r>
    </w:p>
    <w:p w:rsidR="0086460F" w:rsidRPr="005B19EB" w:rsidRDefault="0086460F" w:rsidP="00331B7B">
      <w:pPr>
        <w:pStyle w:val="BodyText"/>
        <w:numPr>
          <w:ilvl w:val="4"/>
          <w:numId w:val="34"/>
        </w:numPr>
        <w:tabs>
          <w:tab w:val="left" w:pos="360"/>
          <w:tab w:val="left" w:pos="10350"/>
        </w:tabs>
        <w:spacing w:after="240"/>
        <w:ind w:left="360"/>
        <w:jc w:val="both"/>
        <w:rPr>
          <w:rFonts w:ascii="Sylfaen" w:hAnsi="Sylfaen"/>
          <w:noProof/>
          <w:sz w:val="22"/>
          <w:szCs w:val="22"/>
          <w:lang w:val="ka-GE"/>
        </w:rPr>
      </w:pPr>
      <w:r w:rsidRPr="005B19EB">
        <w:rPr>
          <w:rFonts w:ascii="Sylfaen" w:hAnsi="Sylfaen"/>
          <w:b/>
          <w:noProof/>
          <w:sz w:val="22"/>
          <w:szCs w:val="22"/>
          <w:lang w:val="ka-GE"/>
        </w:rPr>
        <w:t xml:space="preserve">„პროცენტის” </w:t>
      </w:r>
      <w:r w:rsidRPr="005B19EB">
        <w:rPr>
          <w:rFonts w:ascii="Sylfaen" w:hAnsi="Sylfaen"/>
          <w:noProof/>
          <w:sz w:val="22"/>
          <w:szCs w:val="22"/>
          <w:lang w:val="ka-GE"/>
        </w:rPr>
        <w:t xml:space="preserve">მუხლი - </w:t>
      </w:r>
      <w:r w:rsidR="00C34DF0" w:rsidRPr="005B19EB">
        <w:rPr>
          <w:rFonts w:ascii="Sylfaen" w:hAnsi="Sylfaen"/>
          <w:noProof/>
          <w:sz w:val="22"/>
          <w:szCs w:val="22"/>
        </w:rPr>
        <w:t>5</w:t>
      </w:r>
      <w:r w:rsidR="005B19EB" w:rsidRPr="005B19EB">
        <w:rPr>
          <w:rFonts w:ascii="Sylfaen" w:hAnsi="Sylfaen"/>
          <w:noProof/>
          <w:sz w:val="22"/>
          <w:szCs w:val="22"/>
          <w:lang w:val="ka-GE"/>
        </w:rPr>
        <w:t>38</w:t>
      </w:r>
      <w:r w:rsidR="00C34DF0" w:rsidRPr="005B19EB">
        <w:rPr>
          <w:rFonts w:ascii="Sylfaen" w:hAnsi="Sylfaen"/>
          <w:noProof/>
          <w:sz w:val="22"/>
          <w:szCs w:val="22"/>
        </w:rPr>
        <w:t>.</w:t>
      </w:r>
      <w:r w:rsidR="005B19EB" w:rsidRPr="005B19EB">
        <w:rPr>
          <w:rFonts w:ascii="Sylfaen" w:hAnsi="Sylfaen"/>
          <w:noProof/>
          <w:sz w:val="22"/>
          <w:szCs w:val="22"/>
          <w:lang w:val="ka-GE"/>
        </w:rPr>
        <w:t>9</w:t>
      </w:r>
      <w:r w:rsidRPr="005B19EB">
        <w:rPr>
          <w:rFonts w:ascii="Sylfaen" w:hAnsi="Sylfaen"/>
          <w:noProof/>
          <w:sz w:val="22"/>
          <w:szCs w:val="22"/>
          <w:lang w:val="ka-GE"/>
        </w:rPr>
        <w:t xml:space="preserve"> მლნ  ლარით (წლიური გეგმის </w:t>
      </w:r>
      <w:r w:rsidR="005B19EB" w:rsidRPr="005B19EB">
        <w:rPr>
          <w:rFonts w:ascii="Sylfaen" w:hAnsi="Sylfaen"/>
          <w:noProof/>
          <w:sz w:val="22"/>
          <w:szCs w:val="22"/>
          <w:lang w:val="ka-GE"/>
        </w:rPr>
        <w:t>765</w:t>
      </w:r>
      <w:r w:rsidR="00C34DF0" w:rsidRPr="005B19EB">
        <w:rPr>
          <w:rFonts w:ascii="Sylfaen" w:hAnsi="Sylfaen"/>
          <w:noProof/>
          <w:sz w:val="22"/>
          <w:szCs w:val="22"/>
        </w:rPr>
        <w:t>.</w:t>
      </w:r>
      <w:r w:rsidR="005B19EB" w:rsidRPr="005B19EB">
        <w:rPr>
          <w:rFonts w:ascii="Sylfaen" w:hAnsi="Sylfaen"/>
          <w:noProof/>
          <w:sz w:val="22"/>
          <w:szCs w:val="22"/>
          <w:lang w:val="ka-GE"/>
        </w:rPr>
        <w:t>0</w:t>
      </w:r>
      <w:r w:rsidR="00FD0B26" w:rsidRPr="005B19EB">
        <w:rPr>
          <w:rFonts w:ascii="Sylfaen" w:hAnsi="Sylfaen"/>
          <w:noProof/>
          <w:sz w:val="22"/>
          <w:szCs w:val="22"/>
          <w:lang w:val="ka-GE"/>
        </w:rPr>
        <w:t xml:space="preserve"> მლნ</w:t>
      </w:r>
      <w:r w:rsidR="00FD0B26" w:rsidRPr="005B19EB">
        <w:rPr>
          <w:rFonts w:ascii="Sylfaen" w:hAnsi="Sylfaen"/>
          <w:noProof/>
          <w:sz w:val="22"/>
          <w:szCs w:val="22"/>
        </w:rPr>
        <w:t xml:space="preserve"> </w:t>
      </w:r>
      <w:r w:rsidRPr="005B19EB">
        <w:rPr>
          <w:rFonts w:ascii="Sylfaen" w:hAnsi="Sylfaen"/>
          <w:noProof/>
          <w:sz w:val="22"/>
          <w:szCs w:val="22"/>
          <w:lang w:val="ka-GE"/>
        </w:rPr>
        <w:t xml:space="preserve">ლარის </w:t>
      </w:r>
      <w:r w:rsidR="005B19EB" w:rsidRPr="005B19EB">
        <w:rPr>
          <w:rFonts w:ascii="Sylfaen" w:hAnsi="Sylfaen"/>
          <w:noProof/>
          <w:sz w:val="22"/>
          <w:szCs w:val="22"/>
          <w:lang w:val="ka-GE"/>
        </w:rPr>
        <w:t>70</w:t>
      </w:r>
      <w:r w:rsidR="00C34DF0" w:rsidRPr="005B19EB">
        <w:rPr>
          <w:rFonts w:ascii="Sylfaen" w:hAnsi="Sylfaen"/>
          <w:noProof/>
          <w:sz w:val="22"/>
          <w:szCs w:val="22"/>
        </w:rPr>
        <w:t>.</w:t>
      </w:r>
      <w:r w:rsidR="005B19EB" w:rsidRPr="005B19EB">
        <w:rPr>
          <w:rFonts w:ascii="Sylfaen" w:hAnsi="Sylfaen"/>
          <w:noProof/>
          <w:sz w:val="22"/>
          <w:szCs w:val="22"/>
          <w:lang w:val="ka-GE"/>
        </w:rPr>
        <w:t>4</w:t>
      </w:r>
      <w:r w:rsidRPr="005B19EB">
        <w:rPr>
          <w:rFonts w:ascii="Sylfaen" w:hAnsi="Sylfaen"/>
          <w:noProof/>
          <w:sz w:val="22"/>
          <w:szCs w:val="22"/>
          <w:lang w:val="ka-GE"/>
        </w:rPr>
        <w:t xml:space="preserve">%-ია), რაც სახელმწიფო ბიუჯეტიდან გაწეული გადასახდელების </w:t>
      </w:r>
      <w:r w:rsidR="00165522" w:rsidRPr="005B19EB">
        <w:rPr>
          <w:rFonts w:ascii="Sylfaen" w:hAnsi="Sylfaen"/>
          <w:noProof/>
          <w:sz w:val="22"/>
          <w:szCs w:val="22"/>
        </w:rPr>
        <w:t>4.</w:t>
      </w:r>
      <w:r w:rsidR="005B19EB" w:rsidRPr="005B19EB">
        <w:rPr>
          <w:rFonts w:ascii="Sylfaen" w:hAnsi="Sylfaen"/>
          <w:noProof/>
          <w:sz w:val="22"/>
          <w:szCs w:val="22"/>
          <w:lang w:val="ka-GE"/>
        </w:rPr>
        <w:t>6</w:t>
      </w:r>
      <w:r w:rsidRPr="005B19EB">
        <w:rPr>
          <w:rFonts w:ascii="Sylfaen" w:hAnsi="Sylfaen"/>
          <w:noProof/>
          <w:sz w:val="22"/>
          <w:szCs w:val="22"/>
          <w:lang w:val="ka-GE"/>
        </w:rPr>
        <w:t xml:space="preserve">%-ს შეადგენს. </w:t>
      </w:r>
    </w:p>
    <w:p w:rsidR="0086460F" w:rsidRPr="005B19EB" w:rsidRDefault="0086460F" w:rsidP="00331B7B">
      <w:pPr>
        <w:pStyle w:val="BodyText"/>
        <w:numPr>
          <w:ilvl w:val="4"/>
          <w:numId w:val="34"/>
        </w:numPr>
        <w:tabs>
          <w:tab w:val="left" w:pos="360"/>
          <w:tab w:val="left" w:pos="10350"/>
        </w:tabs>
        <w:spacing w:after="240"/>
        <w:ind w:left="360"/>
        <w:jc w:val="both"/>
        <w:rPr>
          <w:rFonts w:ascii="Sylfaen" w:hAnsi="Sylfaen"/>
          <w:noProof/>
          <w:sz w:val="22"/>
          <w:szCs w:val="22"/>
          <w:lang w:val="ka-GE"/>
        </w:rPr>
      </w:pPr>
      <w:r w:rsidRPr="005B19EB">
        <w:rPr>
          <w:rFonts w:ascii="Sylfaen" w:hAnsi="Sylfaen"/>
          <w:b/>
          <w:noProof/>
          <w:color w:val="000000"/>
          <w:sz w:val="22"/>
          <w:szCs w:val="22"/>
          <w:lang w:val="ka-GE"/>
        </w:rPr>
        <w:t>„</w:t>
      </w:r>
      <w:r w:rsidRPr="005B19EB">
        <w:rPr>
          <w:rFonts w:ascii="Sylfaen" w:hAnsi="Sylfaen" w:cs="Sylfaen"/>
          <w:b/>
          <w:noProof/>
          <w:color w:val="000000"/>
          <w:sz w:val="22"/>
          <w:szCs w:val="22"/>
          <w:lang w:val="ka-GE"/>
        </w:rPr>
        <w:t>სუბსიდიების</w:t>
      </w:r>
      <w:r w:rsidRPr="005B19EB">
        <w:rPr>
          <w:rFonts w:ascii="Sylfaen" w:hAnsi="Sylfaen"/>
          <w:b/>
          <w:noProof/>
          <w:color w:val="000000"/>
          <w:sz w:val="22"/>
          <w:szCs w:val="22"/>
          <w:lang w:val="ka-GE"/>
        </w:rPr>
        <w:t>”</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მუხლი</w:t>
      </w:r>
      <w:r w:rsidRPr="005B19EB">
        <w:rPr>
          <w:rFonts w:ascii="Sylfaen" w:hAnsi="Sylfaen"/>
          <w:noProof/>
          <w:color w:val="000000"/>
          <w:sz w:val="22"/>
          <w:szCs w:val="22"/>
          <w:lang w:val="ka-GE"/>
        </w:rPr>
        <w:t xml:space="preserve"> -</w:t>
      </w:r>
      <w:r w:rsidRPr="005B19EB">
        <w:rPr>
          <w:rFonts w:ascii="Sylfaen" w:hAnsi="Sylfaen"/>
          <w:noProof/>
          <w:sz w:val="22"/>
          <w:szCs w:val="22"/>
          <w:lang w:val="ka-GE"/>
        </w:rPr>
        <w:t xml:space="preserve"> </w:t>
      </w:r>
      <w:r w:rsidR="005B19EB" w:rsidRPr="005B19EB">
        <w:rPr>
          <w:rFonts w:ascii="Sylfaen" w:hAnsi="Sylfaen"/>
          <w:noProof/>
          <w:sz w:val="22"/>
          <w:szCs w:val="22"/>
          <w:lang w:val="ka-GE"/>
        </w:rPr>
        <w:t>428</w:t>
      </w:r>
      <w:r w:rsidR="00165522" w:rsidRPr="005B19EB">
        <w:rPr>
          <w:rFonts w:ascii="Sylfaen" w:hAnsi="Sylfaen"/>
          <w:noProof/>
          <w:sz w:val="22"/>
          <w:szCs w:val="22"/>
        </w:rPr>
        <w:t>.</w:t>
      </w:r>
      <w:r w:rsidR="005B19EB" w:rsidRPr="005B19EB">
        <w:rPr>
          <w:rFonts w:ascii="Sylfaen" w:hAnsi="Sylfaen"/>
          <w:noProof/>
          <w:sz w:val="22"/>
          <w:szCs w:val="22"/>
          <w:lang w:val="ka-GE"/>
        </w:rPr>
        <w:t>3</w:t>
      </w:r>
      <w:r w:rsidRPr="005B19EB">
        <w:rPr>
          <w:rFonts w:ascii="Sylfaen" w:hAnsi="Sylfaen"/>
          <w:noProof/>
          <w:sz w:val="22"/>
          <w:szCs w:val="22"/>
          <w:lang w:val="ka-GE"/>
        </w:rPr>
        <w:t xml:space="preserve"> მლნ </w:t>
      </w:r>
      <w:r w:rsidRPr="005B19EB">
        <w:rPr>
          <w:rFonts w:ascii="Sylfaen" w:hAnsi="Sylfaen" w:cs="Sylfaen"/>
          <w:noProof/>
          <w:sz w:val="22"/>
          <w:szCs w:val="22"/>
          <w:lang w:val="ka-GE"/>
        </w:rPr>
        <w:t>ლარით</w:t>
      </w:r>
      <w:r w:rsidRPr="005B19EB">
        <w:rPr>
          <w:rFonts w:ascii="Sylfaen" w:hAnsi="Sylfaen"/>
          <w:noProof/>
          <w:sz w:val="22"/>
          <w:szCs w:val="22"/>
          <w:lang w:val="ka-GE"/>
        </w:rPr>
        <w:t xml:space="preserve">, </w:t>
      </w:r>
      <w:r w:rsidRPr="005B19EB">
        <w:rPr>
          <w:rFonts w:ascii="Sylfaen" w:hAnsi="Sylfaen" w:cs="Sylfaen"/>
          <w:noProof/>
          <w:sz w:val="22"/>
          <w:szCs w:val="22"/>
          <w:lang w:val="ka-GE"/>
        </w:rPr>
        <w:t>რაც</w:t>
      </w:r>
      <w:r w:rsidRPr="005B19EB">
        <w:rPr>
          <w:rFonts w:ascii="Sylfaen" w:hAnsi="Sylfaen"/>
          <w:noProof/>
          <w:sz w:val="22"/>
          <w:szCs w:val="22"/>
          <w:lang w:val="ka-GE"/>
        </w:rPr>
        <w:t xml:space="preserve"> </w:t>
      </w:r>
      <w:r w:rsidRPr="005B19EB">
        <w:rPr>
          <w:rFonts w:ascii="Sylfaen" w:hAnsi="Sylfaen" w:cs="Sylfaen"/>
          <w:noProof/>
          <w:sz w:val="22"/>
          <w:szCs w:val="22"/>
          <w:lang w:val="ka-GE"/>
        </w:rPr>
        <w:t>წლიური</w:t>
      </w:r>
      <w:r w:rsidRPr="005B19EB">
        <w:rPr>
          <w:rFonts w:ascii="Sylfaen" w:hAnsi="Sylfaen"/>
          <w:noProof/>
          <w:sz w:val="22"/>
          <w:szCs w:val="22"/>
          <w:lang w:val="ka-GE"/>
        </w:rPr>
        <w:t xml:space="preserve"> </w:t>
      </w:r>
      <w:r w:rsidRPr="005B19EB">
        <w:rPr>
          <w:rFonts w:ascii="Sylfaen" w:hAnsi="Sylfaen" w:cs="Sylfaen"/>
          <w:noProof/>
          <w:sz w:val="22"/>
          <w:szCs w:val="22"/>
          <w:lang w:val="ka-GE"/>
        </w:rPr>
        <w:t>გეგმის</w:t>
      </w:r>
      <w:r w:rsidRPr="005B19EB">
        <w:rPr>
          <w:rFonts w:ascii="Sylfaen" w:hAnsi="Sylfaen"/>
          <w:noProof/>
          <w:sz w:val="22"/>
          <w:szCs w:val="22"/>
          <w:lang w:val="ka-GE"/>
        </w:rPr>
        <w:t xml:space="preserve"> (</w:t>
      </w:r>
      <w:r w:rsidR="005B19EB" w:rsidRPr="005B19EB">
        <w:rPr>
          <w:rFonts w:ascii="Sylfaen" w:hAnsi="Sylfaen"/>
          <w:noProof/>
          <w:sz w:val="22"/>
          <w:szCs w:val="22"/>
          <w:lang w:val="ka-GE"/>
        </w:rPr>
        <w:t>729</w:t>
      </w:r>
      <w:r w:rsidR="00165522" w:rsidRPr="005B19EB">
        <w:rPr>
          <w:rFonts w:ascii="Sylfaen" w:hAnsi="Sylfaen"/>
          <w:noProof/>
          <w:sz w:val="22"/>
          <w:szCs w:val="22"/>
        </w:rPr>
        <w:t>.</w:t>
      </w:r>
      <w:r w:rsidR="005B19EB" w:rsidRPr="005B19EB">
        <w:rPr>
          <w:rFonts w:ascii="Sylfaen" w:hAnsi="Sylfaen"/>
          <w:noProof/>
          <w:sz w:val="22"/>
          <w:szCs w:val="22"/>
          <w:lang w:val="ka-GE"/>
        </w:rPr>
        <w:t>1</w:t>
      </w:r>
      <w:r w:rsidRPr="005B19EB">
        <w:rPr>
          <w:rFonts w:ascii="Sylfaen" w:hAnsi="Sylfaen"/>
          <w:noProof/>
          <w:sz w:val="22"/>
          <w:szCs w:val="22"/>
          <w:lang w:val="ka-GE"/>
        </w:rPr>
        <w:t xml:space="preserve"> მლნ ლარი) </w:t>
      </w:r>
      <w:r w:rsidR="00AE6A9B">
        <w:rPr>
          <w:rFonts w:ascii="Sylfaen" w:hAnsi="Sylfaen"/>
          <w:noProof/>
          <w:sz w:val="22"/>
          <w:szCs w:val="22"/>
        </w:rPr>
        <w:t>58.7</w:t>
      </w:r>
      <w:r w:rsidRPr="005B19EB">
        <w:rPr>
          <w:rFonts w:ascii="Sylfaen" w:hAnsi="Sylfaen"/>
          <w:noProof/>
          <w:sz w:val="22"/>
          <w:szCs w:val="22"/>
          <w:lang w:val="ka-GE"/>
        </w:rPr>
        <w:t>%-</w:t>
      </w:r>
      <w:r w:rsidRPr="005B19EB">
        <w:rPr>
          <w:rFonts w:ascii="Sylfaen" w:hAnsi="Sylfaen" w:cs="Sylfaen"/>
          <w:noProof/>
          <w:sz w:val="22"/>
          <w:szCs w:val="22"/>
          <w:lang w:val="ka-GE"/>
        </w:rPr>
        <w:t>ს</w:t>
      </w:r>
      <w:r w:rsidRPr="005B19EB">
        <w:rPr>
          <w:rFonts w:ascii="Sylfaen" w:hAnsi="Sylfaen"/>
          <w:noProof/>
          <w:sz w:val="22"/>
          <w:szCs w:val="22"/>
          <w:lang w:val="ka-GE"/>
        </w:rPr>
        <w:t xml:space="preserve">, </w:t>
      </w:r>
      <w:r w:rsidRPr="005B19EB">
        <w:rPr>
          <w:rFonts w:ascii="Sylfaen" w:hAnsi="Sylfaen" w:cs="Sylfaen"/>
          <w:noProof/>
          <w:color w:val="000000"/>
          <w:sz w:val="22"/>
          <w:szCs w:val="22"/>
          <w:lang w:val="ka-GE"/>
        </w:rPr>
        <w:t>ხოლო</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სახელმწიფო</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ბიუჯეტიდან</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გაწეული</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 xml:space="preserve">გადასახდელების </w:t>
      </w:r>
      <w:r w:rsidR="0050106E" w:rsidRPr="005B19EB">
        <w:rPr>
          <w:rFonts w:ascii="Sylfaen" w:hAnsi="Sylfaen"/>
          <w:noProof/>
          <w:color w:val="000000"/>
          <w:sz w:val="22"/>
          <w:szCs w:val="22"/>
        </w:rPr>
        <w:t>3</w:t>
      </w:r>
      <w:r w:rsidR="00E55313" w:rsidRPr="005B19EB">
        <w:rPr>
          <w:rFonts w:ascii="Sylfaen" w:hAnsi="Sylfaen"/>
          <w:noProof/>
          <w:color w:val="000000"/>
          <w:sz w:val="22"/>
          <w:szCs w:val="22"/>
        </w:rPr>
        <w:t>.</w:t>
      </w:r>
      <w:r w:rsidR="005B19EB" w:rsidRPr="005B19EB">
        <w:rPr>
          <w:rFonts w:ascii="Sylfaen" w:hAnsi="Sylfaen"/>
          <w:noProof/>
          <w:color w:val="000000"/>
          <w:sz w:val="22"/>
          <w:szCs w:val="22"/>
          <w:lang w:val="ka-GE"/>
        </w:rPr>
        <w:t>6</w:t>
      </w:r>
      <w:r w:rsidRPr="005B19EB">
        <w:rPr>
          <w:rFonts w:ascii="Sylfaen" w:hAnsi="Sylfaen"/>
          <w:noProof/>
          <w:color w:val="000000"/>
          <w:sz w:val="22"/>
          <w:szCs w:val="22"/>
          <w:lang w:val="ka-GE"/>
        </w:rPr>
        <w:t>%-</w:t>
      </w:r>
      <w:r w:rsidRPr="005B19EB">
        <w:rPr>
          <w:rFonts w:ascii="Sylfaen" w:hAnsi="Sylfaen" w:cs="Sylfaen"/>
          <w:noProof/>
          <w:color w:val="000000"/>
          <w:sz w:val="22"/>
          <w:szCs w:val="22"/>
          <w:lang w:val="ka-GE"/>
        </w:rPr>
        <w:t>ს</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შეადგენს</w:t>
      </w:r>
      <w:r w:rsidRPr="005B19EB">
        <w:rPr>
          <w:rFonts w:ascii="Sylfaen" w:hAnsi="Sylfaen"/>
          <w:noProof/>
          <w:sz w:val="22"/>
          <w:szCs w:val="22"/>
          <w:lang w:val="ka-GE"/>
        </w:rPr>
        <w:t>.</w:t>
      </w:r>
    </w:p>
    <w:p w:rsidR="00FB6A8F" w:rsidRPr="005B19EB" w:rsidRDefault="0086460F" w:rsidP="00331B7B">
      <w:pPr>
        <w:pStyle w:val="BodyText"/>
        <w:numPr>
          <w:ilvl w:val="4"/>
          <w:numId w:val="34"/>
        </w:numPr>
        <w:tabs>
          <w:tab w:val="left" w:pos="360"/>
          <w:tab w:val="left" w:pos="10350"/>
        </w:tabs>
        <w:spacing w:after="240"/>
        <w:ind w:left="360"/>
        <w:jc w:val="both"/>
        <w:rPr>
          <w:rFonts w:ascii="Sylfaen" w:hAnsi="Sylfaen"/>
          <w:noProof/>
          <w:color w:val="000000"/>
          <w:sz w:val="22"/>
          <w:szCs w:val="22"/>
          <w:lang w:val="ka-GE"/>
        </w:rPr>
      </w:pPr>
      <w:r w:rsidRPr="005B19EB">
        <w:rPr>
          <w:rFonts w:ascii="Sylfaen" w:hAnsi="Sylfaen"/>
          <w:b/>
          <w:noProof/>
          <w:color w:val="000000"/>
          <w:sz w:val="22"/>
          <w:szCs w:val="22"/>
          <w:lang w:val="ka-GE"/>
        </w:rPr>
        <w:t>„</w:t>
      </w:r>
      <w:r w:rsidRPr="005B19EB">
        <w:rPr>
          <w:rFonts w:ascii="Sylfaen" w:hAnsi="Sylfaen" w:cs="Sylfaen"/>
          <w:b/>
          <w:noProof/>
          <w:color w:val="000000"/>
          <w:sz w:val="22"/>
          <w:szCs w:val="22"/>
          <w:lang w:val="ka-GE"/>
        </w:rPr>
        <w:t>გრანტების</w:t>
      </w:r>
      <w:r w:rsidRPr="005B19EB">
        <w:rPr>
          <w:rFonts w:ascii="Sylfaen" w:hAnsi="Sylfaen"/>
          <w:b/>
          <w:noProof/>
          <w:color w:val="000000"/>
          <w:sz w:val="22"/>
          <w:szCs w:val="22"/>
          <w:lang w:val="ka-GE"/>
        </w:rPr>
        <w:t>”</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მუხლი</w:t>
      </w:r>
      <w:r w:rsidRPr="005B19EB">
        <w:rPr>
          <w:rFonts w:ascii="Sylfaen" w:hAnsi="Sylfaen"/>
          <w:noProof/>
          <w:color w:val="000000"/>
          <w:sz w:val="22"/>
          <w:szCs w:val="22"/>
          <w:lang w:val="ka-GE"/>
        </w:rPr>
        <w:t xml:space="preserve"> - </w:t>
      </w:r>
      <w:r w:rsidR="005B19EB" w:rsidRPr="005B19EB">
        <w:rPr>
          <w:rFonts w:ascii="Sylfaen" w:hAnsi="Sylfaen"/>
          <w:noProof/>
          <w:color w:val="000000"/>
          <w:sz w:val="22"/>
          <w:szCs w:val="22"/>
          <w:lang w:val="ka-GE"/>
        </w:rPr>
        <w:t>566</w:t>
      </w:r>
      <w:r w:rsidR="00165522" w:rsidRPr="005B19EB">
        <w:rPr>
          <w:rFonts w:ascii="Sylfaen" w:hAnsi="Sylfaen"/>
          <w:noProof/>
          <w:color w:val="000000"/>
          <w:sz w:val="22"/>
          <w:szCs w:val="22"/>
        </w:rPr>
        <w:t>.</w:t>
      </w:r>
      <w:r w:rsidR="005B19EB" w:rsidRPr="005B19EB">
        <w:rPr>
          <w:rFonts w:ascii="Sylfaen" w:hAnsi="Sylfaen"/>
          <w:noProof/>
          <w:color w:val="000000"/>
          <w:sz w:val="22"/>
          <w:szCs w:val="22"/>
          <w:lang w:val="ka-GE"/>
        </w:rPr>
        <w:t>2</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მლნ</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ლარით</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რაც</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წლიური</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გეგმიური</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მაჩვენებლის (</w:t>
      </w:r>
      <w:r w:rsidR="00165522" w:rsidRPr="005B19EB">
        <w:rPr>
          <w:rFonts w:ascii="Sylfaen" w:hAnsi="Sylfaen" w:cs="Sylfaen"/>
          <w:noProof/>
          <w:color w:val="000000"/>
          <w:sz w:val="22"/>
          <w:szCs w:val="22"/>
        </w:rPr>
        <w:t>1 </w:t>
      </w:r>
      <w:r w:rsidR="005B19EB" w:rsidRPr="005B19EB">
        <w:rPr>
          <w:rFonts w:ascii="Sylfaen" w:hAnsi="Sylfaen" w:cs="Sylfaen"/>
          <w:noProof/>
          <w:color w:val="000000"/>
          <w:sz w:val="22"/>
          <w:szCs w:val="22"/>
          <w:lang w:val="ka-GE"/>
        </w:rPr>
        <w:t>136</w:t>
      </w:r>
      <w:r w:rsidR="00165522" w:rsidRPr="005B19EB">
        <w:rPr>
          <w:rFonts w:ascii="Sylfaen" w:hAnsi="Sylfaen" w:cs="Sylfaen"/>
          <w:noProof/>
          <w:color w:val="000000"/>
          <w:sz w:val="22"/>
          <w:szCs w:val="22"/>
        </w:rPr>
        <w:t>.</w:t>
      </w:r>
      <w:r w:rsidR="005B19EB" w:rsidRPr="005B19EB">
        <w:rPr>
          <w:rFonts w:ascii="Sylfaen" w:hAnsi="Sylfaen" w:cs="Sylfaen"/>
          <w:noProof/>
          <w:color w:val="000000"/>
          <w:sz w:val="22"/>
          <w:szCs w:val="22"/>
          <w:lang w:val="ka-GE"/>
        </w:rPr>
        <w:t>5</w:t>
      </w:r>
      <w:r w:rsidRPr="005B19EB">
        <w:rPr>
          <w:rFonts w:ascii="Sylfaen" w:hAnsi="Sylfaen" w:cs="Sylfaen"/>
          <w:noProof/>
          <w:color w:val="000000"/>
          <w:sz w:val="22"/>
          <w:szCs w:val="22"/>
          <w:lang w:val="ka-GE"/>
        </w:rPr>
        <w:t xml:space="preserve"> მლნ ლარი)</w:t>
      </w:r>
      <w:r w:rsidRPr="005B19EB">
        <w:rPr>
          <w:rFonts w:ascii="Sylfaen" w:hAnsi="Sylfaen"/>
          <w:noProof/>
          <w:color w:val="000000"/>
          <w:sz w:val="22"/>
          <w:szCs w:val="22"/>
          <w:lang w:val="ka-GE"/>
        </w:rPr>
        <w:t xml:space="preserve"> </w:t>
      </w:r>
      <w:r w:rsidR="00165522" w:rsidRPr="005B19EB">
        <w:rPr>
          <w:rFonts w:ascii="Sylfaen" w:hAnsi="Sylfaen"/>
          <w:noProof/>
          <w:color w:val="000000"/>
          <w:sz w:val="22"/>
          <w:szCs w:val="22"/>
        </w:rPr>
        <w:t>4</w:t>
      </w:r>
      <w:r w:rsidR="005B19EB" w:rsidRPr="005B19EB">
        <w:rPr>
          <w:rFonts w:ascii="Sylfaen" w:hAnsi="Sylfaen"/>
          <w:noProof/>
          <w:color w:val="000000"/>
          <w:sz w:val="22"/>
          <w:szCs w:val="22"/>
          <w:lang w:val="ka-GE"/>
        </w:rPr>
        <w:t>9</w:t>
      </w:r>
      <w:r w:rsidR="00165522" w:rsidRPr="005B19EB">
        <w:rPr>
          <w:rFonts w:ascii="Sylfaen" w:hAnsi="Sylfaen"/>
          <w:noProof/>
          <w:color w:val="000000"/>
          <w:sz w:val="22"/>
          <w:szCs w:val="22"/>
        </w:rPr>
        <w:t>.</w:t>
      </w:r>
      <w:r w:rsidR="005B19EB" w:rsidRPr="005B19EB">
        <w:rPr>
          <w:rFonts w:ascii="Sylfaen" w:hAnsi="Sylfaen"/>
          <w:noProof/>
          <w:color w:val="000000"/>
          <w:sz w:val="22"/>
          <w:szCs w:val="22"/>
          <w:lang w:val="ka-GE"/>
        </w:rPr>
        <w:t>8</w:t>
      </w:r>
      <w:r w:rsidRPr="005B19EB">
        <w:rPr>
          <w:rFonts w:ascii="Sylfaen" w:hAnsi="Sylfaen"/>
          <w:noProof/>
          <w:color w:val="000000"/>
          <w:sz w:val="22"/>
          <w:szCs w:val="22"/>
          <w:lang w:val="ka-GE"/>
        </w:rPr>
        <w:t>%-</w:t>
      </w:r>
      <w:r w:rsidRPr="005B19EB">
        <w:rPr>
          <w:rFonts w:ascii="Sylfaen" w:hAnsi="Sylfaen" w:cs="Sylfaen"/>
          <w:noProof/>
          <w:color w:val="000000"/>
          <w:sz w:val="22"/>
          <w:szCs w:val="22"/>
          <w:lang w:val="ka-GE"/>
        </w:rPr>
        <w:t>ს</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ხოლო</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სახელმწიფო</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ბიუჯეტიდან</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გაწეული</w:t>
      </w:r>
      <w:r w:rsidRPr="005B19EB">
        <w:rPr>
          <w:rFonts w:ascii="Sylfaen" w:hAnsi="Sylfaen"/>
          <w:noProof/>
          <w:color w:val="000000"/>
          <w:sz w:val="22"/>
          <w:szCs w:val="22"/>
          <w:lang w:val="ka-GE"/>
        </w:rPr>
        <w:t xml:space="preserve"> </w:t>
      </w:r>
      <w:r w:rsidRPr="005B19EB">
        <w:rPr>
          <w:rFonts w:ascii="Sylfaen" w:hAnsi="Sylfaen"/>
          <w:noProof/>
          <w:sz w:val="22"/>
          <w:szCs w:val="22"/>
          <w:lang w:val="ka-GE"/>
        </w:rPr>
        <w:t xml:space="preserve">გადასახდელების </w:t>
      </w:r>
      <w:r w:rsidR="005B19EB" w:rsidRPr="005B19EB">
        <w:rPr>
          <w:rFonts w:ascii="Sylfaen" w:hAnsi="Sylfaen"/>
          <w:noProof/>
          <w:sz w:val="22"/>
          <w:szCs w:val="22"/>
          <w:lang w:val="ka-GE"/>
        </w:rPr>
        <w:t>4</w:t>
      </w:r>
      <w:r w:rsidR="00165522" w:rsidRPr="005B19EB">
        <w:rPr>
          <w:rFonts w:ascii="Sylfaen" w:hAnsi="Sylfaen"/>
          <w:noProof/>
          <w:sz w:val="22"/>
          <w:szCs w:val="22"/>
        </w:rPr>
        <w:t>.</w:t>
      </w:r>
      <w:r w:rsidR="005B19EB" w:rsidRPr="005B19EB">
        <w:rPr>
          <w:rFonts w:ascii="Sylfaen" w:hAnsi="Sylfaen"/>
          <w:noProof/>
          <w:sz w:val="22"/>
          <w:szCs w:val="22"/>
          <w:lang w:val="ka-GE"/>
        </w:rPr>
        <w:t>8</w:t>
      </w:r>
      <w:r w:rsidRPr="005B19EB">
        <w:rPr>
          <w:rFonts w:ascii="Sylfaen" w:hAnsi="Sylfaen"/>
          <w:noProof/>
          <w:sz w:val="22"/>
          <w:szCs w:val="22"/>
          <w:lang w:val="ka-GE"/>
        </w:rPr>
        <w:t>%-</w:t>
      </w:r>
      <w:r w:rsidRPr="005B19EB">
        <w:rPr>
          <w:rFonts w:ascii="Sylfaen" w:hAnsi="Sylfaen" w:cs="Sylfaen"/>
          <w:noProof/>
          <w:color w:val="000000"/>
          <w:sz w:val="22"/>
          <w:szCs w:val="22"/>
          <w:lang w:val="ka-GE"/>
        </w:rPr>
        <w:t>ს</w:t>
      </w:r>
      <w:r w:rsidRPr="005B19EB">
        <w:rPr>
          <w:rFonts w:ascii="Sylfaen" w:hAnsi="Sylfaen"/>
          <w:noProof/>
          <w:color w:val="000000"/>
          <w:sz w:val="22"/>
          <w:szCs w:val="22"/>
          <w:lang w:val="ka-GE"/>
        </w:rPr>
        <w:t xml:space="preserve"> </w:t>
      </w:r>
      <w:r w:rsidRPr="005B19EB">
        <w:rPr>
          <w:rFonts w:ascii="Sylfaen" w:hAnsi="Sylfaen" w:cs="Sylfaen"/>
          <w:noProof/>
          <w:color w:val="000000"/>
          <w:sz w:val="22"/>
          <w:szCs w:val="22"/>
          <w:lang w:val="ka-GE"/>
        </w:rPr>
        <w:t>შეადგენს</w:t>
      </w:r>
      <w:r w:rsidR="00E75ADD">
        <w:rPr>
          <w:rFonts w:ascii="Sylfaen" w:hAnsi="Sylfaen"/>
          <w:noProof/>
          <w:sz w:val="22"/>
          <w:szCs w:val="22"/>
        </w:rPr>
        <w:t>,</w:t>
      </w:r>
      <w:r w:rsidR="007E2878" w:rsidRPr="005B19EB">
        <w:rPr>
          <w:rFonts w:ascii="Sylfaen" w:hAnsi="Sylfaen"/>
          <w:noProof/>
          <w:sz w:val="22"/>
          <w:szCs w:val="22"/>
          <w:lang w:val="ka-GE"/>
        </w:rPr>
        <w:t xml:space="preserve"> </w:t>
      </w:r>
      <w:r w:rsidR="00FB6A8F" w:rsidRPr="005B19EB">
        <w:rPr>
          <w:rFonts w:ascii="Sylfaen" w:hAnsi="Sylfaen"/>
          <w:noProof/>
          <w:color w:val="000000"/>
          <w:sz w:val="22"/>
          <w:szCs w:val="22"/>
          <w:lang w:val="ka-GE"/>
        </w:rPr>
        <w:t xml:space="preserve">მათ შორის ავტონომიური რესპუბლიკებისა და ადგილობრივი თვითმმართველი ერთეულებისათვის გადასაცემი ტრანსფერების საკასო შესრულებამ შეადგინა </w:t>
      </w:r>
      <w:r w:rsidR="005B19EB" w:rsidRPr="005B19EB">
        <w:rPr>
          <w:rFonts w:ascii="Sylfaen" w:hAnsi="Sylfaen"/>
          <w:noProof/>
          <w:color w:val="000000"/>
          <w:sz w:val="22"/>
          <w:szCs w:val="22"/>
          <w:lang w:val="ka-GE"/>
        </w:rPr>
        <w:t>332</w:t>
      </w:r>
      <w:r w:rsidR="00A31B67" w:rsidRPr="005B19EB">
        <w:rPr>
          <w:rFonts w:ascii="Sylfaen" w:hAnsi="Sylfaen"/>
          <w:noProof/>
          <w:color w:val="000000"/>
          <w:sz w:val="22"/>
          <w:szCs w:val="22"/>
        </w:rPr>
        <w:t>.</w:t>
      </w:r>
      <w:r w:rsidR="005B19EB" w:rsidRPr="005B19EB">
        <w:rPr>
          <w:rFonts w:ascii="Sylfaen" w:hAnsi="Sylfaen"/>
          <w:noProof/>
          <w:color w:val="000000"/>
          <w:sz w:val="22"/>
          <w:szCs w:val="22"/>
          <w:lang w:val="ka-GE"/>
        </w:rPr>
        <w:t>7</w:t>
      </w:r>
      <w:r w:rsidR="00FB6A8F" w:rsidRPr="005B19EB">
        <w:rPr>
          <w:rFonts w:ascii="Sylfaen" w:hAnsi="Sylfaen"/>
          <w:noProof/>
          <w:color w:val="000000"/>
          <w:sz w:val="22"/>
          <w:szCs w:val="22"/>
          <w:lang w:val="ka-GE"/>
        </w:rPr>
        <w:t xml:space="preserve"> მლნ</w:t>
      </w:r>
      <w:r w:rsidR="001C2607" w:rsidRPr="005B19EB">
        <w:rPr>
          <w:rFonts w:ascii="Sylfaen" w:hAnsi="Sylfaen"/>
          <w:noProof/>
          <w:color w:val="000000"/>
          <w:sz w:val="22"/>
          <w:szCs w:val="22"/>
          <w:lang w:val="ka-GE"/>
        </w:rPr>
        <w:t xml:space="preserve"> </w:t>
      </w:r>
      <w:r w:rsidR="00FB6A8F" w:rsidRPr="005B19EB">
        <w:rPr>
          <w:rFonts w:ascii="Sylfaen" w:hAnsi="Sylfaen"/>
          <w:noProof/>
          <w:color w:val="000000"/>
          <w:sz w:val="22"/>
          <w:szCs w:val="22"/>
          <w:lang w:val="ka-GE"/>
        </w:rPr>
        <w:t xml:space="preserve">ლარი (მ.შ. </w:t>
      </w:r>
      <w:r w:rsidR="005B19EB" w:rsidRPr="005B19EB">
        <w:rPr>
          <w:rFonts w:ascii="Sylfaen" w:hAnsi="Sylfaen"/>
          <w:noProof/>
          <w:color w:val="000000"/>
          <w:sz w:val="22"/>
          <w:szCs w:val="22"/>
          <w:lang w:val="ka-GE"/>
        </w:rPr>
        <w:t>296</w:t>
      </w:r>
      <w:r w:rsidR="00A31B67" w:rsidRPr="005B19EB">
        <w:rPr>
          <w:rFonts w:ascii="Sylfaen" w:hAnsi="Sylfaen"/>
          <w:noProof/>
          <w:color w:val="000000"/>
          <w:sz w:val="22"/>
          <w:szCs w:val="22"/>
        </w:rPr>
        <w:t>.</w:t>
      </w:r>
      <w:r w:rsidR="005B19EB" w:rsidRPr="005B19EB">
        <w:rPr>
          <w:rFonts w:ascii="Sylfaen" w:hAnsi="Sylfaen"/>
          <w:noProof/>
          <w:color w:val="000000"/>
          <w:sz w:val="22"/>
          <w:szCs w:val="22"/>
          <w:lang w:val="ka-GE"/>
        </w:rPr>
        <w:t>6</w:t>
      </w:r>
      <w:r w:rsidR="00FB6A8F" w:rsidRPr="005B19EB">
        <w:rPr>
          <w:rFonts w:ascii="Sylfaen" w:hAnsi="Sylfaen"/>
          <w:noProof/>
          <w:color w:val="000000"/>
          <w:sz w:val="22"/>
          <w:szCs w:val="22"/>
          <w:lang w:val="ka-GE"/>
        </w:rPr>
        <w:t xml:space="preserve"> მლნ</w:t>
      </w:r>
      <w:r w:rsidR="001C2607" w:rsidRPr="005B19EB">
        <w:rPr>
          <w:rFonts w:ascii="Sylfaen" w:hAnsi="Sylfaen"/>
          <w:noProof/>
          <w:color w:val="000000"/>
          <w:sz w:val="22"/>
          <w:szCs w:val="22"/>
          <w:lang w:val="ka-GE"/>
        </w:rPr>
        <w:t xml:space="preserve"> </w:t>
      </w:r>
      <w:r w:rsidR="00FB6A8F" w:rsidRPr="005B19EB">
        <w:rPr>
          <w:rFonts w:ascii="Sylfaen" w:hAnsi="Sylfaen"/>
          <w:noProof/>
          <w:color w:val="000000"/>
          <w:sz w:val="22"/>
          <w:szCs w:val="22"/>
          <w:lang w:val="ka-GE"/>
        </w:rPr>
        <w:t xml:space="preserve">ლარი </w:t>
      </w:r>
      <w:r w:rsidR="001C2607" w:rsidRPr="005B19EB">
        <w:rPr>
          <w:rFonts w:ascii="Sylfaen" w:hAnsi="Sylfaen"/>
          <w:noProof/>
          <w:color w:val="000000"/>
          <w:sz w:val="22"/>
          <w:szCs w:val="22"/>
        </w:rPr>
        <w:t xml:space="preserve">- </w:t>
      </w:r>
      <w:r w:rsidR="00FB6A8F" w:rsidRPr="005B19EB">
        <w:rPr>
          <w:rFonts w:ascii="Sylfaen" w:hAnsi="Sylfaen"/>
          <w:noProof/>
          <w:color w:val="000000"/>
          <w:sz w:val="22"/>
          <w:szCs w:val="22"/>
          <w:lang w:val="ka-GE"/>
        </w:rPr>
        <w:t xml:space="preserve">კაპიტალური დანიშნულების გრანტები და </w:t>
      </w:r>
      <w:r w:rsidR="005B19EB" w:rsidRPr="005B19EB">
        <w:rPr>
          <w:rFonts w:ascii="Sylfaen" w:hAnsi="Sylfaen"/>
          <w:noProof/>
          <w:color w:val="000000"/>
          <w:sz w:val="22"/>
          <w:szCs w:val="22"/>
          <w:lang w:val="ka-GE"/>
        </w:rPr>
        <w:t>36</w:t>
      </w:r>
      <w:r w:rsidR="00A31B67" w:rsidRPr="005B19EB">
        <w:rPr>
          <w:rFonts w:ascii="Sylfaen" w:hAnsi="Sylfaen"/>
          <w:noProof/>
          <w:color w:val="000000"/>
          <w:sz w:val="22"/>
          <w:szCs w:val="22"/>
        </w:rPr>
        <w:t>.</w:t>
      </w:r>
      <w:r w:rsidR="005B19EB" w:rsidRPr="005B19EB">
        <w:rPr>
          <w:rFonts w:ascii="Sylfaen" w:hAnsi="Sylfaen"/>
          <w:noProof/>
          <w:color w:val="000000"/>
          <w:sz w:val="22"/>
          <w:szCs w:val="22"/>
          <w:lang w:val="ka-GE"/>
        </w:rPr>
        <w:t>0</w:t>
      </w:r>
      <w:r w:rsidR="00FB6A8F" w:rsidRPr="005B19EB">
        <w:rPr>
          <w:rFonts w:ascii="Sylfaen" w:hAnsi="Sylfaen"/>
          <w:noProof/>
          <w:color w:val="000000"/>
          <w:sz w:val="22"/>
          <w:szCs w:val="22"/>
          <w:lang w:val="ka-GE"/>
        </w:rPr>
        <w:t xml:space="preserve"> </w:t>
      </w:r>
      <w:r w:rsidR="001C2607" w:rsidRPr="005B19EB">
        <w:rPr>
          <w:rFonts w:ascii="Sylfaen" w:hAnsi="Sylfaen"/>
          <w:noProof/>
          <w:color w:val="000000"/>
          <w:sz w:val="22"/>
          <w:szCs w:val="22"/>
          <w:lang w:val="ka-GE"/>
        </w:rPr>
        <w:t xml:space="preserve">მლნ ლარი </w:t>
      </w:r>
      <w:r w:rsidR="001C2607" w:rsidRPr="005B19EB">
        <w:rPr>
          <w:rFonts w:ascii="Sylfaen" w:hAnsi="Sylfaen"/>
          <w:noProof/>
          <w:color w:val="000000"/>
          <w:sz w:val="22"/>
          <w:szCs w:val="22"/>
        </w:rPr>
        <w:t xml:space="preserve">- </w:t>
      </w:r>
      <w:r w:rsidR="00FB6A8F" w:rsidRPr="005B19EB">
        <w:rPr>
          <w:rFonts w:ascii="Sylfaen" w:hAnsi="Sylfaen"/>
          <w:noProof/>
          <w:color w:val="000000"/>
          <w:sz w:val="22"/>
          <w:szCs w:val="22"/>
          <w:lang w:val="ka-GE"/>
        </w:rPr>
        <w:t>მიმდინარე დანიშნულების გრანტები),</w:t>
      </w:r>
      <w:r w:rsidR="004C2A7B" w:rsidRPr="005B19EB">
        <w:rPr>
          <w:rFonts w:ascii="Sylfaen" w:hAnsi="Sylfaen"/>
          <w:noProof/>
          <w:color w:val="000000"/>
          <w:sz w:val="22"/>
          <w:szCs w:val="22"/>
        </w:rPr>
        <w:t xml:space="preserve"> </w:t>
      </w:r>
      <w:r w:rsidR="00FB6A8F" w:rsidRPr="005B19EB">
        <w:rPr>
          <w:rFonts w:ascii="Sylfaen" w:hAnsi="Sylfaen"/>
          <w:noProof/>
          <w:color w:val="000000"/>
          <w:sz w:val="22"/>
          <w:szCs w:val="22"/>
          <w:lang w:val="ka-GE"/>
        </w:rPr>
        <w:t>საერთაშორისო ორგანიზაციებისათვის და უცხო სახე</w:t>
      </w:r>
      <w:r w:rsidR="00A31B67" w:rsidRPr="005B19EB">
        <w:rPr>
          <w:rFonts w:ascii="Sylfaen" w:hAnsi="Sylfaen"/>
          <w:noProof/>
          <w:color w:val="000000"/>
          <w:sz w:val="22"/>
          <w:szCs w:val="22"/>
          <w:lang w:val="ka-GE"/>
        </w:rPr>
        <w:t>ლ</w:t>
      </w:r>
      <w:r w:rsidR="00FB6A8F" w:rsidRPr="005B19EB">
        <w:rPr>
          <w:rFonts w:ascii="Sylfaen" w:hAnsi="Sylfaen"/>
          <w:noProof/>
          <w:color w:val="000000"/>
          <w:sz w:val="22"/>
          <w:szCs w:val="22"/>
          <w:lang w:val="ka-GE"/>
        </w:rPr>
        <w:t>მწ</w:t>
      </w:r>
      <w:r w:rsidR="00A31B67" w:rsidRPr="005B19EB">
        <w:rPr>
          <w:rFonts w:ascii="Sylfaen" w:hAnsi="Sylfaen"/>
          <w:noProof/>
          <w:color w:val="000000"/>
          <w:sz w:val="22"/>
          <w:szCs w:val="22"/>
          <w:lang w:val="ka-GE"/>
        </w:rPr>
        <w:t>იფ</w:t>
      </w:r>
      <w:r w:rsidR="00FB6A8F" w:rsidRPr="005B19EB">
        <w:rPr>
          <w:rFonts w:ascii="Sylfaen" w:hAnsi="Sylfaen"/>
          <w:noProof/>
          <w:color w:val="000000"/>
          <w:sz w:val="22"/>
          <w:szCs w:val="22"/>
          <w:lang w:val="ka-GE"/>
        </w:rPr>
        <w:t xml:space="preserve">ოთა მთავრობებისათვის გადასაცემმა გრანტმა შეადგინა </w:t>
      </w:r>
      <w:r w:rsidR="00D2334C" w:rsidRPr="005B19EB">
        <w:rPr>
          <w:rFonts w:ascii="Sylfaen" w:hAnsi="Sylfaen"/>
          <w:noProof/>
          <w:color w:val="000000"/>
          <w:sz w:val="22"/>
          <w:szCs w:val="22"/>
          <w:lang w:val="ka-GE"/>
        </w:rPr>
        <w:t>1</w:t>
      </w:r>
      <w:r w:rsidR="00A31B67" w:rsidRPr="005B19EB">
        <w:rPr>
          <w:rFonts w:ascii="Sylfaen" w:hAnsi="Sylfaen"/>
          <w:noProof/>
          <w:color w:val="000000"/>
          <w:sz w:val="22"/>
          <w:szCs w:val="22"/>
          <w:lang w:val="ka-GE"/>
        </w:rPr>
        <w:t>6</w:t>
      </w:r>
      <w:r w:rsidR="00FB6A8F" w:rsidRPr="005B19EB">
        <w:rPr>
          <w:rFonts w:ascii="Sylfaen" w:hAnsi="Sylfaen"/>
          <w:noProof/>
          <w:color w:val="000000"/>
          <w:sz w:val="22"/>
          <w:szCs w:val="22"/>
          <w:lang w:val="ka-GE"/>
        </w:rPr>
        <w:t>.</w:t>
      </w:r>
      <w:r w:rsidR="005B19EB" w:rsidRPr="005B19EB">
        <w:rPr>
          <w:rFonts w:ascii="Sylfaen" w:hAnsi="Sylfaen"/>
          <w:noProof/>
          <w:color w:val="000000"/>
          <w:sz w:val="22"/>
          <w:szCs w:val="22"/>
          <w:lang w:val="ka-GE"/>
        </w:rPr>
        <w:t>7</w:t>
      </w:r>
      <w:r w:rsidR="00FB6A8F" w:rsidRPr="005B19EB">
        <w:rPr>
          <w:rFonts w:ascii="Sylfaen" w:hAnsi="Sylfaen"/>
          <w:noProof/>
          <w:color w:val="000000"/>
          <w:sz w:val="22"/>
          <w:szCs w:val="22"/>
          <w:lang w:val="ka-GE"/>
        </w:rPr>
        <w:t xml:space="preserve"> მლნ</w:t>
      </w:r>
      <w:r w:rsidR="001C2607" w:rsidRPr="005B19EB">
        <w:rPr>
          <w:rFonts w:ascii="Sylfaen" w:hAnsi="Sylfaen"/>
          <w:noProof/>
          <w:color w:val="000000"/>
          <w:sz w:val="22"/>
          <w:szCs w:val="22"/>
          <w:lang w:val="ka-GE"/>
        </w:rPr>
        <w:t xml:space="preserve"> </w:t>
      </w:r>
      <w:r w:rsidR="00FB6A8F" w:rsidRPr="005B19EB">
        <w:rPr>
          <w:rFonts w:ascii="Sylfaen" w:hAnsi="Sylfaen"/>
          <w:noProof/>
          <w:color w:val="000000"/>
          <w:sz w:val="22"/>
          <w:szCs w:val="22"/>
          <w:lang w:val="ka-GE"/>
        </w:rPr>
        <w:t>ლარი</w:t>
      </w:r>
      <w:r w:rsidR="0050106E" w:rsidRPr="005B19EB">
        <w:rPr>
          <w:rFonts w:ascii="Sylfaen" w:hAnsi="Sylfaen"/>
          <w:noProof/>
          <w:color w:val="000000"/>
          <w:sz w:val="22"/>
          <w:szCs w:val="22"/>
        </w:rPr>
        <w:t>.</w:t>
      </w:r>
    </w:p>
    <w:p w:rsidR="0086460F" w:rsidRPr="00062555" w:rsidRDefault="00FB6A8F" w:rsidP="00331B7B">
      <w:pPr>
        <w:pStyle w:val="BodyText"/>
        <w:numPr>
          <w:ilvl w:val="4"/>
          <w:numId w:val="34"/>
        </w:numPr>
        <w:tabs>
          <w:tab w:val="left" w:pos="360"/>
          <w:tab w:val="left" w:pos="10350"/>
        </w:tabs>
        <w:spacing w:after="240"/>
        <w:ind w:left="360"/>
        <w:jc w:val="both"/>
        <w:rPr>
          <w:rFonts w:ascii="Sylfaen" w:hAnsi="Sylfaen"/>
          <w:noProof/>
          <w:sz w:val="22"/>
          <w:szCs w:val="22"/>
          <w:lang w:val="ka-GE"/>
        </w:rPr>
      </w:pPr>
      <w:r w:rsidRPr="005B19EB">
        <w:rPr>
          <w:rFonts w:ascii="Sylfaen" w:hAnsi="Sylfaen"/>
          <w:b/>
          <w:noProof/>
          <w:color w:val="000000"/>
          <w:sz w:val="22"/>
          <w:szCs w:val="22"/>
          <w:lang w:val="ka-GE"/>
        </w:rPr>
        <w:t xml:space="preserve"> </w:t>
      </w:r>
      <w:r w:rsidR="0086460F" w:rsidRPr="005B19EB">
        <w:rPr>
          <w:rFonts w:ascii="Sylfaen" w:hAnsi="Sylfaen"/>
          <w:b/>
          <w:noProof/>
          <w:color w:val="000000"/>
          <w:sz w:val="22"/>
          <w:szCs w:val="22"/>
          <w:lang w:val="ka-GE"/>
        </w:rPr>
        <w:t>„</w:t>
      </w:r>
      <w:r w:rsidR="0086460F" w:rsidRPr="005B19EB">
        <w:rPr>
          <w:rFonts w:ascii="Sylfaen" w:hAnsi="Sylfaen" w:cs="Sylfaen"/>
          <w:b/>
          <w:noProof/>
          <w:color w:val="000000"/>
          <w:sz w:val="22"/>
          <w:szCs w:val="22"/>
          <w:lang w:val="ka-GE"/>
        </w:rPr>
        <w:t>სოციალური</w:t>
      </w:r>
      <w:r w:rsidR="0086460F" w:rsidRPr="005B19EB">
        <w:rPr>
          <w:rFonts w:ascii="Sylfaen" w:hAnsi="Sylfaen"/>
          <w:b/>
          <w:noProof/>
          <w:color w:val="000000"/>
          <w:sz w:val="22"/>
          <w:szCs w:val="22"/>
          <w:lang w:val="ka-GE"/>
        </w:rPr>
        <w:t xml:space="preserve"> </w:t>
      </w:r>
      <w:r w:rsidR="0086460F" w:rsidRPr="005B19EB">
        <w:rPr>
          <w:rFonts w:ascii="Sylfaen" w:hAnsi="Sylfaen" w:cs="Sylfaen"/>
          <w:b/>
          <w:noProof/>
          <w:color w:val="000000"/>
          <w:sz w:val="22"/>
          <w:szCs w:val="22"/>
          <w:lang w:val="ka-GE"/>
        </w:rPr>
        <w:t>უზრუნველყოფის</w:t>
      </w:r>
      <w:r w:rsidR="0086460F" w:rsidRPr="005B19EB">
        <w:rPr>
          <w:rFonts w:ascii="Sylfaen" w:hAnsi="Sylfaen"/>
          <w:b/>
          <w:noProof/>
          <w:color w:val="000000"/>
          <w:sz w:val="22"/>
          <w:szCs w:val="22"/>
          <w:lang w:val="ka-GE"/>
        </w:rPr>
        <w:t>”</w:t>
      </w:r>
      <w:r w:rsidR="0086460F" w:rsidRPr="005B19EB">
        <w:rPr>
          <w:rFonts w:ascii="Sylfaen" w:hAnsi="Sylfaen"/>
          <w:noProof/>
          <w:color w:val="000000"/>
          <w:sz w:val="22"/>
          <w:szCs w:val="22"/>
          <w:lang w:val="ka-GE"/>
        </w:rPr>
        <w:t xml:space="preserve"> </w:t>
      </w:r>
      <w:r w:rsidR="0086460F" w:rsidRPr="005B19EB">
        <w:rPr>
          <w:rFonts w:ascii="Sylfaen" w:hAnsi="Sylfaen" w:cs="Sylfaen"/>
          <w:noProof/>
          <w:color w:val="000000"/>
          <w:sz w:val="22"/>
          <w:szCs w:val="22"/>
          <w:lang w:val="ka-GE"/>
        </w:rPr>
        <w:t>მუხლი</w:t>
      </w:r>
      <w:r w:rsidR="0086460F" w:rsidRPr="005B19EB">
        <w:rPr>
          <w:rFonts w:ascii="Sylfaen" w:hAnsi="Sylfaen"/>
          <w:noProof/>
          <w:color w:val="000000"/>
          <w:sz w:val="22"/>
          <w:szCs w:val="22"/>
          <w:lang w:val="ka-GE"/>
        </w:rPr>
        <w:t xml:space="preserve"> - </w:t>
      </w:r>
      <w:r w:rsidR="005B19EB" w:rsidRPr="005B19EB">
        <w:rPr>
          <w:rFonts w:ascii="Sylfaen" w:hAnsi="Sylfaen"/>
          <w:noProof/>
          <w:color w:val="000000"/>
          <w:sz w:val="22"/>
          <w:szCs w:val="22"/>
          <w:lang w:val="ka-GE"/>
        </w:rPr>
        <w:t>4</w:t>
      </w:r>
      <w:r w:rsidR="0099379C" w:rsidRPr="005B19EB">
        <w:rPr>
          <w:rFonts w:ascii="Sylfaen" w:hAnsi="Sylfaen"/>
          <w:noProof/>
          <w:color w:val="000000"/>
          <w:sz w:val="22"/>
          <w:szCs w:val="22"/>
        </w:rPr>
        <w:t> </w:t>
      </w:r>
      <w:r w:rsidR="005B19EB" w:rsidRPr="005B19EB">
        <w:rPr>
          <w:rFonts w:ascii="Sylfaen" w:hAnsi="Sylfaen"/>
          <w:noProof/>
          <w:color w:val="000000"/>
          <w:sz w:val="22"/>
          <w:szCs w:val="22"/>
          <w:lang w:val="ka-GE"/>
        </w:rPr>
        <w:t>022</w:t>
      </w:r>
      <w:r w:rsidR="0099379C" w:rsidRPr="005B19EB">
        <w:rPr>
          <w:rFonts w:ascii="Sylfaen" w:hAnsi="Sylfaen"/>
          <w:noProof/>
          <w:color w:val="000000"/>
          <w:sz w:val="22"/>
          <w:szCs w:val="22"/>
        </w:rPr>
        <w:t>.</w:t>
      </w:r>
      <w:r w:rsidR="005B19EB" w:rsidRPr="005B19EB">
        <w:rPr>
          <w:rFonts w:ascii="Sylfaen" w:hAnsi="Sylfaen"/>
          <w:noProof/>
          <w:color w:val="000000"/>
          <w:sz w:val="22"/>
          <w:szCs w:val="22"/>
          <w:lang w:val="ka-GE"/>
        </w:rPr>
        <w:t>7</w:t>
      </w:r>
      <w:r w:rsidR="0086460F" w:rsidRPr="005B19EB">
        <w:rPr>
          <w:rFonts w:ascii="Sylfaen" w:hAnsi="Sylfaen"/>
          <w:noProof/>
          <w:color w:val="000000"/>
          <w:sz w:val="22"/>
          <w:szCs w:val="22"/>
          <w:lang w:val="ka-GE"/>
        </w:rPr>
        <w:t xml:space="preserve"> მლნ </w:t>
      </w:r>
      <w:r w:rsidR="0086460F" w:rsidRPr="005B19EB">
        <w:rPr>
          <w:rFonts w:ascii="Sylfaen" w:hAnsi="Sylfaen" w:cs="Sylfaen"/>
          <w:noProof/>
          <w:color w:val="000000"/>
          <w:sz w:val="22"/>
          <w:szCs w:val="22"/>
          <w:lang w:val="ka-GE"/>
        </w:rPr>
        <w:t>ლარით</w:t>
      </w:r>
      <w:r w:rsidR="0086460F" w:rsidRPr="005B19EB">
        <w:rPr>
          <w:rFonts w:ascii="Sylfaen" w:hAnsi="Sylfaen"/>
          <w:noProof/>
          <w:color w:val="000000"/>
          <w:sz w:val="22"/>
          <w:szCs w:val="22"/>
          <w:lang w:val="ka-GE"/>
        </w:rPr>
        <w:t xml:space="preserve">, </w:t>
      </w:r>
      <w:r w:rsidR="0086460F" w:rsidRPr="005B19EB">
        <w:rPr>
          <w:rFonts w:ascii="Sylfaen" w:hAnsi="Sylfaen" w:cs="Sylfaen"/>
          <w:noProof/>
          <w:color w:val="000000"/>
          <w:sz w:val="22"/>
          <w:szCs w:val="22"/>
          <w:lang w:val="ka-GE"/>
        </w:rPr>
        <w:t>რაც</w:t>
      </w:r>
      <w:r w:rsidR="0086460F" w:rsidRPr="005B19EB">
        <w:rPr>
          <w:rFonts w:ascii="Sylfaen" w:hAnsi="Sylfaen"/>
          <w:noProof/>
          <w:color w:val="000000"/>
          <w:sz w:val="22"/>
          <w:szCs w:val="22"/>
          <w:lang w:val="ka-GE"/>
        </w:rPr>
        <w:t xml:space="preserve"> </w:t>
      </w:r>
      <w:r w:rsidR="0086460F" w:rsidRPr="005B19EB">
        <w:rPr>
          <w:rFonts w:ascii="Sylfaen" w:hAnsi="Sylfaen" w:cs="Sylfaen"/>
          <w:noProof/>
          <w:color w:val="000000"/>
          <w:sz w:val="22"/>
          <w:szCs w:val="22"/>
          <w:lang w:val="ka-GE"/>
        </w:rPr>
        <w:t>წლიური</w:t>
      </w:r>
      <w:r w:rsidR="0086460F" w:rsidRPr="005B19EB">
        <w:rPr>
          <w:rFonts w:ascii="Sylfaen" w:hAnsi="Sylfaen"/>
          <w:noProof/>
          <w:color w:val="000000"/>
          <w:sz w:val="22"/>
          <w:szCs w:val="22"/>
          <w:lang w:val="ka-GE"/>
        </w:rPr>
        <w:t xml:space="preserve"> </w:t>
      </w:r>
      <w:r w:rsidR="0086460F" w:rsidRPr="005B19EB">
        <w:rPr>
          <w:rFonts w:ascii="Sylfaen" w:hAnsi="Sylfaen" w:cs="Sylfaen"/>
          <w:noProof/>
          <w:color w:val="000000"/>
          <w:sz w:val="22"/>
          <w:szCs w:val="22"/>
          <w:lang w:val="ka-GE"/>
        </w:rPr>
        <w:t>გეგმიური</w:t>
      </w:r>
      <w:r w:rsidR="0086460F" w:rsidRPr="005B19EB">
        <w:rPr>
          <w:rFonts w:ascii="Sylfaen" w:hAnsi="Sylfaen"/>
          <w:noProof/>
          <w:color w:val="000000"/>
          <w:sz w:val="22"/>
          <w:szCs w:val="22"/>
          <w:lang w:val="ka-GE"/>
        </w:rPr>
        <w:t xml:space="preserve"> </w:t>
      </w:r>
      <w:r w:rsidR="0086460F" w:rsidRPr="005B19EB">
        <w:rPr>
          <w:rFonts w:ascii="Sylfaen" w:hAnsi="Sylfaen" w:cs="Sylfaen"/>
          <w:noProof/>
          <w:color w:val="000000"/>
          <w:sz w:val="22"/>
          <w:szCs w:val="22"/>
          <w:lang w:val="ka-GE"/>
        </w:rPr>
        <w:t xml:space="preserve">პარამეტრის </w:t>
      </w:r>
      <w:r w:rsidR="00E55313" w:rsidRPr="005B19EB">
        <w:rPr>
          <w:rFonts w:ascii="Sylfaen" w:hAnsi="Sylfaen" w:cs="Sylfaen"/>
          <w:noProof/>
          <w:color w:val="000000"/>
          <w:sz w:val="22"/>
          <w:szCs w:val="22"/>
        </w:rPr>
        <w:t xml:space="preserve">             </w:t>
      </w:r>
      <w:r w:rsidR="0086460F" w:rsidRPr="005B19EB">
        <w:rPr>
          <w:rFonts w:ascii="Sylfaen" w:hAnsi="Sylfaen" w:cs="Sylfaen"/>
          <w:noProof/>
          <w:color w:val="000000"/>
          <w:sz w:val="22"/>
          <w:szCs w:val="22"/>
          <w:lang w:val="ka-GE"/>
        </w:rPr>
        <w:t>(</w:t>
      </w:r>
      <w:r w:rsidR="0099379C" w:rsidRPr="005B19EB">
        <w:rPr>
          <w:rFonts w:ascii="Sylfaen" w:hAnsi="Sylfaen" w:cs="Sylfaen"/>
          <w:noProof/>
          <w:color w:val="000000"/>
          <w:sz w:val="22"/>
          <w:szCs w:val="22"/>
        </w:rPr>
        <w:t>5 </w:t>
      </w:r>
      <w:r w:rsidR="005B19EB" w:rsidRPr="005B19EB">
        <w:rPr>
          <w:rFonts w:ascii="Sylfaen" w:hAnsi="Sylfaen" w:cs="Sylfaen"/>
          <w:noProof/>
          <w:color w:val="000000"/>
          <w:sz w:val="22"/>
          <w:szCs w:val="22"/>
          <w:lang w:val="ka-GE"/>
        </w:rPr>
        <w:t>744</w:t>
      </w:r>
      <w:r w:rsidR="0099379C" w:rsidRPr="005B19EB">
        <w:rPr>
          <w:rFonts w:ascii="Sylfaen" w:hAnsi="Sylfaen" w:cs="Sylfaen"/>
          <w:noProof/>
          <w:color w:val="000000"/>
          <w:sz w:val="22"/>
          <w:szCs w:val="22"/>
        </w:rPr>
        <w:t>.</w:t>
      </w:r>
      <w:r w:rsidR="005B19EB" w:rsidRPr="005B19EB">
        <w:rPr>
          <w:rFonts w:ascii="Sylfaen" w:hAnsi="Sylfaen" w:cs="Sylfaen"/>
          <w:noProof/>
          <w:color w:val="000000"/>
          <w:sz w:val="22"/>
          <w:szCs w:val="22"/>
          <w:lang w:val="ka-GE"/>
        </w:rPr>
        <w:t>4</w:t>
      </w:r>
      <w:r w:rsidR="0086460F" w:rsidRPr="005B19EB">
        <w:rPr>
          <w:rFonts w:ascii="Sylfaen" w:hAnsi="Sylfaen" w:cs="Sylfaen"/>
          <w:noProof/>
          <w:color w:val="000000"/>
          <w:sz w:val="22"/>
          <w:szCs w:val="22"/>
          <w:lang w:val="ka-GE"/>
        </w:rPr>
        <w:t xml:space="preserve"> მლნ ლარი)</w:t>
      </w:r>
      <w:r w:rsidR="0086460F" w:rsidRPr="005B19EB">
        <w:rPr>
          <w:rFonts w:ascii="Sylfaen" w:hAnsi="Sylfaen"/>
          <w:noProof/>
          <w:color w:val="000000"/>
          <w:sz w:val="22"/>
          <w:szCs w:val="22"/>
          <w:lang w:val="ka-GE"/>
        </w:rPr>
        <w:t xml:space="preserve"> </w:t>
      </w:r>
      <w:r w:rsidR="005B19EB" w:rsidRPr="005B19EB">
        <w:rPr>
          <w:rFonts w:ascii="Sylfaen" w:hAnsi="Sylfaen"/>
          <w:noProof/>
          <w:color w:val="000000"/>
          <w:sz w:val="22"/>
          <w:szCs w:val="22"/>
          <w:lang w:val="ka-GE"/>
        </w:rPr>
        <w:t>70</w:t>
      </w:r>
      <w:r w:rsidR="00AE6A9B">
        <w:rPr>
          <w:rFonts w:ascii="Sylfaen" w:hAnsi="Sylfaen"/>
          <w:noProof/>
          <w:color w:val="000000"/>
          <w:sz w:val="22"/>
          <w:szCs w:val="22"/>
        </w:rPr>
        <w:t>.0</w:t>
      </w:r>
      <w:r w:rsidR="0086460F" w:rsidRPr="005B19EB">
        <w:rPr>
          <w:rFonts w:ascii="Sylfaen" w:hAnsi="Sylfaen"/>
          <w:noProof/>
          <w:color w:val="000000"/>
          <w:sz w:val="22"/>
          <w:szCs w:val="22"/>
          <w:lang w:val="ka-GE"/>
        </w:rPr>
        <w:t>%-</w:t>
      </w:r>
      <w:r w:rsidR="0086460F" w:rsidRPr="005B19EB">
        <w:rPr>
          <w:rFonts w:ascii="Sylfaen" w:hAnsi="Sylfaen" w:cs="Sylfaen"/>
          <w:noProof/>
          <w:color w:val="000000"/>
          <w:sz w:val="22"/>
          <w:szCs w:val="22"/>
          <w:lang w:val="ka-GE"/>
        </w:rPr>
        <w:t>ს</w:t>
      </w:r>
      <w:r w:rsidR="0086460F" w:rsidRPr="005B19EB">
        <w:rPr>
          <w:rFonts w:ascii="Sylfaen" w:hAnsi="Sylfaen"/>
          <w:noProof/>
          <w:color w:val="000000"/>
          <w:sz w:val="22"/>
          <w:szCs w:val="22"/>
          <w:lang w:val="ka-GE"/>
        </w:rPr>
        <w:t xml:space="preserve">, </w:t>
      </w:r>
      <w:r w:rsidR="0086460F" w:rsidRPr="005B19EB">
        <w:rPr>
          <w:rFonts w:ascii="Sylfaen" w:hAnsi="Sylfaen" w:cs="Sylfaen"/>
          <w:noProof/>
          <w:color w:val="000000"/>
          <w:sz w:val="22"/>
          <w:szCs w:val="22"/>
          <w:lang w:val="ka-GE"/>
        </w:rPr>
        <w:t>ხოლო</w:t>
      </w:r>
      <w:r w:rsidR="0086460F" w:rsidRPr="005B19EB">
        <w:rPr>
          <w:rFonts w:ascii="Sylfaen" w:hAnsi="Sylfaen"/>
          <w:noProof/>
          <w:color w:val="000000"/>
          <w:sz w:val="22"/>
          <w:szCs w:val="22"/>
          <w:lang w:val="ka-GE"/>
        </w:rPr>
        <w:t xml:space="preserve"> </w:t>
      </w:r>
      <w:r w:rsidR="0086460F" w:rsidRPr="005B19EB">
        <w:rPr>
          <w:rFonts w:ascii="Sylfaen" w:hAnsi="Sylfaen" w:cs="Sylfaen"/>
          <w:noProof/>
          <w:color w:val="000000"/>
          <w:sz w:val="22"/>
          <w:szCs w:val="22"/>
          <w:lang w:val="ka-GE"/>
        </w:rPr>
        <w:t>სახელმწიფო</w:t>
      </w:r>
      <w:r w:rsidR="0086460F" w:rsidRPr="005B19EB">
        <w:rPr>
          <w:rFonts w:ascii="Sylfaen" w:hAnsi="Sylfaen"/>
          <w:noProof/>
          <w:color w:val="000000"/>
          <w:sz w:val="22"/>
          <w:szCs w:val="22"/>
          <w:lang w:val="ka-GE"/>
        </w:rPr>
        <w:t xml:space="preserve"> </w:t>
      </w:r>
      <w:r w:rsidR="0086460F" w:rsidRPr="005B19EB">
        <w:rPr>
          <w:rFonts w:ascii="Sylfaen" w:hAnsi="Sylfaen" w:cs="Sylfaen"/>
          <w:noProof/>
          <w:color w:val="000000"/>
          <w:sz w:val="22"/>
          <w:szCs w:val="22"/>
          <w:lang w:val="ka-GE"/>
        </w:rPr>
        <w:t>ბიუჯეტიდან</w:t>
      </w:r>
      <w:r w:rsidR="0086460F" w:rsidRPr="005B19EB">
        <w:rPr>
          <w:rFonts w:ascii="Sylfaen" w:hAnsi="Sylfaen"/>
          <w:noProof/>
          <w:color w:val="000000"/>
          <w:sz w:val="22"/>
          <w:szCs w:val="22"/>
          <w:lang w:val="ka-GE"/>
        </w:rPr>
        <w:t xml:space="preserve"> </w:t>
      </w:r>
      <w:r w:rsidR="0086460F" w:rsidRPr="005B19EB">
        <w:rPr>
          <w:rFonts w:ascii="Sylfaen" w:hAnsi="Sylfaen" w:cs="Sylfaen"/>
          <w:noProof/>
          <w:color w:val="000000"/>
          <w:sz w:val="22"/>
          <w:szCs w:val="22"/>
          <w:lang w:val="ka-GE"/>
        </w:rPr>
        <w:t>გაწეული</w:t>
      </w:r>
      <w:r w:rsidR="0086460F" w:rsidRPr="005B19EB">
        <w:rPr>
          <w:rFonts w:ascii="Sylfaen" w:hAnsi="Sylfaen"/>
          <w:noProof/>
          <w:color w:val="000000"/>
          <w:sz w:val="22"/>
          <w:szCs w:val="22"/>
          <w:lang w:val="ka-GE"/>
        </w:rPr>
        <w:t xml:space="preserve"> </w:t>
      </w:r>
      <w:r w:rsidR="0086460F" w:rsidRPr="005B19EB">
        <w:rPr>
          <w:rFonts w:ascii="Sylfaen" w:hAnsi="Sylfaen"/>
          <w:noProof/>
          <w:sz w:val="22"/>
          <w:szCs w:val="22"/>
          <w:lang w:val="ka-GE"/>
        </w:rPr>
        <w:t xml:space="preserve">გადასახდელების </w:t>
      </w:r>
      <w:r w:rsidR="0099379C" w:rsidRPr="005B19EB">
        <w:rPr>
          <w:rFonts w:ascii="Sylfaen" w:hAnsi="Sylfaen"/>
          <w:noProof/>
          <w:color w:val="000000"/>
          <w:sz w:val="22"/>
          <w:szCs w:val="22"/>
        </w:rPr>
        <w:t>3</w:t>
      </w:r>
      <w:r w:rsidR="005B19EB" w:rsidRPr="005B19EB">
        <w:rPr>
          <w:rFonts w:ascii="Sylfaen" w:hAnsi="Sylfaen"/>
          <w:noProof/>
          <w:color w:val="000000"/>
          <w:sz w:val="22"/>
          <w:szCs w:val="22"/>
          <w:lang w:val="ka-GE"/>
        </w:rPr>
        <w:t>4</w:t>
      </w:r>
      <w:r w:rsidR="0099379C" w:rsidRPr="005B19EB">
        <w:rPr>
          <w:rFonts w:ascii="Sylfaen" w:hAnsi="Sylfaen"/>
          <w:noProof/>
          <w:color w:val="000000"/>
          <w:sz w:val="22"/>
          <w:szCs w:val="22"/>
        </w:rPr>
        <w:t>.</w:t>
      </w:r>
      <w:r w:rsidR="005B19EB" w:rsidRPr="005B19EB">
        <w:rPr>
          <w:rFonts w:ascii="Sylfaen" w:hAnsi="Sylfaen"/>
          <w:noProof/>
          <w:color w:val="000000"/>
          <w:sz w:val="22"/>
          <w:szCs w:val="22"/>
          <w:lang w:val="ka-GE"/>
        </w:rPr>
        <w:t>0</w:t>
      </w:r>
      <w:r w:rsidR="0086460F" w:rsidRPr="005B19EB">
        <w:rPr>
          <w:rFonts w:ascii="Sylfaen" w:hAnsi="Sylfaen"/>
          <w:noProof/>
          <w:color w:val="000000"/>
          <w:sz w:val="22"/>
          <w:szCs w:val="22"/>
          <w:lang w:val="ka-GE"/>
        </w:rPr>
        <w:t>%-</w:t>
      </w:r>
      <w:r w:rsidR="0086460F" w:rsidRPr="005B19EB">
        <w:rPr>
          <w:rFonts w:ascii="Sylfaen" w:hAnsi="Sylfaen" w:cs="Sylfaen"/>
          <w:noProof/>
          <w:color w:val="000000"/>
          <w:sz w:val="22"/>
          <w:szCs w:val="22"/>
          <w:lang w:val="ka-GE"/>
        </w:rPr>
        <w:t>ს</w:t>
      </w:r>
      <w:r w:rsidR="0086460F" w:rsidRPr="005B19EB">
        <w:rPr>
          <w:rFonts w:ascii="Sylfaen" w:hAnsi="Sylfaen"/>
          <w:noProof/>
          <w:color w:val="000000"/>
          <w:sz w:val="22"/>
          <w:szCs w:val="22"/>
          <w:lang w:val="ka-GE"/>
        </w:rPr>
        <w:t xml:space="preserve"> </w:t>
      </w:r>
      <w:r w:rsidR="0086460F" w:rsidRPr="00062555">
        <w:rPr>
          <w:rFonts w:ascii="Sylfaen" w:hAnsi="Sylfaen" w:cs="Sylfaen"/>
          <w:noProof/>
          <w:color w:val="000000"/>
          <w:sz w:val="22"/>
          <w:szCs w:val="22"/>
          <w:lang w:val="ka-GE"/>
        </w:rPr>
        <w:t>შეადგენს</w:t>
      </w:r>
      <w:r w:rsidR="0086460F" w:rsidRPr="00062555">
        <w:rPr>
          <w:rFonts w:ascii="Sylfaen" w:hAnsi="Sylfaen"/>
          <w:noProof/>
          <w:sz w:val="22"/>
          <w:szCs w:val="22"/>
          <w:lang w:val="ka-GE"/>
        </w:rPr>
        <w:t>.</w:t>
      </w:r>
    </w:p>
    <w:p w:rsidR="00FB6A8F" w:rsidRPr="00062555" w:rsidRDefault="0086460F" w:rsidP="00331B7B">
      <w:pPr>
        <w:pStyle w:val="BodyText"/>
        <w:numPr>
          <w:ilvl w:val="4"/>
          <w:numId w:val="34"/>
        </w:numPr>
        <w:tabs>
          <w:tab w:val="left" w:pos="360"/>
          <w:tab w:val="left" w:pos="10350"/>
        </w:tabs>
        <w:spacing w:after="240"/>
        <w:ind w:left="360"/>
        <w:jc w:val="both"/>
        <w:rPr>
          <w:rFonts w:ascii="Sylfaen" w:hAnsi="Sylfaen"/>
          <w:noProof/>
          <w:sz w:val="22"/>
          <w:szCs w:val="22"/>
          <w:lang w:val="ka-GE"/>
        </w:rPr>
      </w:pPr>
      <w:r w:rsidRPr="00062555">
        <w:rPr>
          <w:rFonts w:ascii="Sylfaen" w:hAnsi="Sylfaen"/>
          <w:b/>
          <w:noProof/>
          <w:color w:val="000000"/>
          <w:sz w:val="22"/>
          <w:szCs w:val="22"/>
          <w:lang w:val="ka-GE"/>
        </w:rPr>
        <w:t>„</w:t>
      </w:r>
      <w:r w:rsidRPr="00062555">
        <w:rPr>
          <w:rFonts w:ascii="Sylfaen" w:hAnsi="Sylfaen" w:cs="Sylfaen"/>
          <w:b/>
          <w:noProof/>
          <w:color w:val="000000"/>
          <w:sz w:val="22"/>
          <w:szCs w:val="22"/>
          <w:lang w:val="ka-GE"/>
        </w:rPr>
        <w:t>სხვა</w:t>
      </w:r>
      <w:r w:rsidRPr="00062555">
        <w:rPr>
          <w:rFonts w:ascii="Sylfaen" w:hAnsi="Sylfaen"/>
          <w:b/>
          <w:noProof/>
          <w:color w:val="000000"/>
          <w:sz w:val="22"/>
          <w:szCs w:val="22"/>
          <w:lang w:val="ka-GE"/>
        </w:rPr>
        <w:t xml:space="preserve"> </w:t>
      </w:r>
      <w:r w:rsidRPr="00062555">
        <w:rPr>
          <w:rFonts w:ascii="Sylfaen" w:hAnsi="Sylfaen" w:cs="Sylfaen"/>
          <w:b/>
          <w:noProof/>
          <w:color w:val="000000"/>
          <w:sz w:val="22"/>
          <w:szCs w:val="22"/>
          <w:lang w:val="ka-GE"/>
        </w:rPr>
        <w:t>ხარჯების</w:t>
      </w:r>
      <w:r w:rsidRPr="00062555">
        <w:rPr>
          <w:rFonts w:ascii="Sylfaen" w:hAnsi="Sylfaen"/>
          <w:noProof/>
          <w:color w:val="000000"/>
          <w:sz w:val="22"/>
          <w:szCs w:val="22"/>
          <w:lang w:val="ka-GE"/>
        </w:rPr>
        <w:t xml:space="preserve">” </w:t>
      </w:r>
      <w:r w:rsidRPr="00062555">
        <w:rPr>
          <w:rFonts w:ascii="Sylfaen" w:hAnsi="Sylfaen" w:cs="Sylfaen"/>
          <w:noProof/>
          <w:color w:val="000000"/>
          <w:sz w:val="22"/>
          <w:szCs w:val="22"/>
          <w:lang w:val="ka-GE"/>
        </w:rPr>
        <w:t>მუხლი</w:t>
      </w:r>
      <w:r w:rsidRPr="00062555">
        <w:rPr>
          <w:rFonts w:ascii="Sylfaen" w:hAnsi="Sylfaen"/>
          <w:noProof/>
          <w:color w:val="000000"/>
          <w:sz w:val="22"/>
          <w:szCs w:val="22"/>
          <w:lang w:val="ka-GE"/>
        </w:rPr>
        <w:t xml:space="preserve"> - </w:t>
      </w:r>
      <w:r w:rsidR="0099379C" w:rsidRPr="00062555">
        <w:rPr>
          <w:rFonts w:ascii="Sylfaen" w:hAnsi="Sylfaen"/>
          <w:noProof/>
          <w:color w:val="000000"/>
          <w:sz w:val="22"/>
          <w:szCs w:val="22"/>
        </w:rPr>
        <w:t>1 </w:t>
      </w:r>
      <w:r w:rsidR="005B19EB" w:rsidRPr="00062555">
        <w:rPr>
          <w:rFonts w:ascii="Sylfaen" w:hAnsi="Sylfaen"/>
          <w:noProof/>
          <w:color w:val="000000"/>
          <w:sz w:val="22"/>
          <w:szCs w:val="22"/>
          <w:lang w:val="ka-GE"/>
        </w:rPr>
        <w:t>529</w:t>
      </w:r>
      <w:r w:rsidR="0099379C" w:rsidRPr="00062555">
        <w:rPr>
          <w:rFonts w:ascii="Sylfaen" w:hAnsi="Sylfaen"/>
          <w:noProof/>
          <w:color w:val="000000"/>
          <w:sz w:val="22"/>
          <w:szCs w:val="22"/>
        </w:rPr>
        <w:t>.</w:t>
      </w:r>
      <w:r w:rsidR="005B19EB" w:rsidRPr="00062555">
        <w:rPr>
          <w:rFonts w:ascii="Sylfaen" w:hAnsi="Sylfaen"/>
          <w:noProof/>
          <w:color w:val="000000"/>
          <w:sz w:val="22"/>
          <w:szCs w:val="22"/>
          <w:lang w:val="ka-GE"/>
        </w:rPr>
        <w:t>6</w:t>
      </w:r>
      <w:r w:rsidRPr="00062555">
        <w:rPr>
          <w:rFonts w:ascii="Sylfaen" w:hAnsi="Sylfaen"/>
          <w:noProof/>
          <w:color w:val="000000"/>
          <w:sz w:val="22"/>
          <w:szCs w:val="22"/>
          <w:lang w:val="ka-GE"/>
        </w:rPr>
        <w:t xml:space="preserve"> მლნ </w:t>
      </w:r>
      <w:r w:rsidRPr="00062555">
        <w:rPr>
          <w:rFonts w:ascii="Sylfaen" w:hAnsi="Sylfaen" w:cs="Sylfaen"/>
          <w:noProof/>
          <w:color w:val="000000"/>
          <w:sz w:val="22"/>
          <w:szCs w:val="22"/>
          <w:lang w:val="ka-GE"/>
        </w:rPr>
        <w:t>ლარის</w:t>
      </w:r>
      <w:r w:rsidRPr="00062555">
        <w:rPr>
          <w:rFonts w:ascii="Sylfaen" w:hAnsi="Sylfaen"/>
          <w:noProof/>
          <w:color w:val="000000"/>
          <w:sz w:val="22"/>
          <w:szCs w:val="22"/>
          <w:lang w:val="ka-GE"/>
        </w:rPr>
        <w:t xml:space="preserve"> </w:t>
      </w:r>
      <w:r w:rsidRPr="00062555">
        <w:rPr>
          <w:rFonts w:ascii="Sylfaen" w:hAnsi="Sylfaen" w:cs="Sylfaen"/>
          <w:noProof/>
          <w:color w:val="000000"/>
          <w:sz w:val="22"/>
          <w:szCs w:val="22"/>
          <w:lang w:val="ka-GE"/>
        </w:rPr>
        <w:t>ოდენობით</w:t>
      </w:r>
      <w:r w:rsidRPr="00062555">
        <w:rPr>
          <w:rFonts w:ascii="Sylfaen" w:hAnsi="Sylfaen"/>
          <w:noProof/>
          <w:color w:val="000000"/>
          <w:sz w:val="22"/>
          <w:szCs w:val="22"/>
          <w:lang w:val="ka-GE"/>
        </w:rPr>
        <w:t xml:space="preserve">, </w:t>
      </w:r>
      <w:r w:rsidRPr="00062555">
        <w:rPr>
          <w:rFonts w:ascii="Sylfaen" w:hAnsi="Sylfaen" w:cs="Sylfaen"/>
          <w:noProof/>
          <w:color w:val="000000"/>
          <w:sz w:val="22"/>
          <w:szCs w:val="22"/>
          <w:lang w:val="ka-GE"/>
        </w:rPr>
        <w:t>რაც</w:t>
      </w:r>
      <w:r w:rsidRPr="00062555">
        <w:rPr>
          <w:rFonts w:ascii="Sylfaen" w:hAnsi="Sylfaen"/>
          <w:noProof/>
          <w:color w:val="000000"/>
          <w:sz w:val="22"/>
          <w:szCs w:val="22"/>
          <w:lang w:val="ka-GE"/>
        </w:rPr>
        <w:t xml:space="preserve"> </w:t>
      </w:r>
      <w:r w:rsidRPr="00062555">
        <w:rPr>
          <w:rFonts w:ascii="Sylfaen" w:hAnsi="Sylfaen" w:cs="Sylfaen"/>
          <w:noProof/>
          <w:color w:val="000000"/>
          <w:sz w:val="22"/>
          <w:szCs w:val="22"/>
          <w:lang w:val="ka-GE"/>
        </w:rPr>
        <w:t>წლიური</w:t>
      </w:r>
      <w:r w:rsidRPr="00062555">
        <w:rPr>
          <w:rFonts w:ascii="Sylfaen" w:hAnsi="Sylfaen"/>
          <w:noProof/>
          <w:color w:val="000000"/>
          <w:sz w:val="22"/>
          <w:szCs w:val="22"/>
          <w:lang w:val="ka-GE"/>
        </w:rPr>
        <w:t xml:space="preserve"> </w:t>
      </w:r>
      <w:r w:rsidRPr="00062555">
        <w:rPr>
          <w:rFonts w:ascii="Sylfaen" w:hAnsi="Sylfaen" w:cs="Sylfaen"/>
          <w:noProof/>
          <w:color w:val="000000"/>
          <w:sz w:val="22"/>
          <w:szCs w:val="22"/>
          <w:lang w:val="ka-GE"/>
        </w:rPr>
        <w:t>გეგმის (</w:t>
      </w:r>
      <w:r w:rsidR="0099379C" w:rsidRPr="00062555">
        <w:rPr>
          <w:rFonts w:ascii="Sylfaen" w:hAnsi="Sylfaen" w:cs="Sylfaen"/>
          <w:noProof/>
          <w:color w:val="000000"/>
          <w:sz w:val="22"/>
          <w:szCs w:val="22"/>
        </w:rPr>
        <w:t>2 </w:t>
      </w:r>
      <w:r w:rsidR="005B19EB" w:rsidRPr="00062555">
        <w:rPr>
          <w:rFonts w:ascii="Sylfaen" w:hAnsi="Sylfaen" w:cs="Sylfaen"/>
          <w:noProof/>
          <w:color w:val="000000"/>
          <w:sz w:val="22"/>
          <w:szCs w:val="22"/>
          <w:lang w:val="ka-GE"/>
        </w:rPr>
        <w:t>485</w:t>
      </w:r>
      <w:r w:rsidR="0099379C" w:rsidRPr="00062555">
        <w:rPr>
          <w:rFonts w:ascii="Sylfaen" w:hAnsi="Sylfaen" w:cs="Sylfaen"/>
          <w:noProof/>
          <w:color w:val="000000"/>
          <w:sz w:val="22"/>
          <w:szCs w:val="22"/>
        </w:rPr>
        <w:t>.</w:t>
      </w:r>
      <w:r w:rsidR="005B19EB" w:rsidRPr="00062555">
        <w:rPr>
          <w:rFonts w:ascii="Sylfaen" w:hAnsi="Sylfaen" w:cs="Sylfaen"/>
          <w:noProof/>
          <w:color w:val="000000"/>
          <w:sz w:val="22"/>
          <w:szCs w:val="22"/>
          <w:lang w:val="ka-GE"/>
        </w:rPr>
        <w:t>4</w:t>
      </w:r>
      <w:r w:rsidRPr="00062555">
        <w:rPr>
          <w:rFonts w:ascii="Sylfaen" w:hAnsi="Sylfaen" w:cs="Sylfaen"/>
          <w:noProof/>
          <w:color w:val="000000"/>
          <w:sz w:val="22"/>
          <w:szCs w:val="22"/>
          <w:lang w:val="ka-GE"/>
        </w:rPr>
        <w:t xml:space="preserve"> მლნ ლარი)</w:t>
      </w:r>
      <w:r w:rsidRPr="00062555">
        <w:rPr>
          <w:rFonts w:ascii="Sylfaen" w:hAnsi="Sylfaen"/>
          <w:noProof/>
          <w:color w:val="000000"/>
          <w:sz w:val="22"/>
          <w:szCs w:val="22"/>
          <w:lang w:val="ka-GE"/>
        </w:rPr>
        <w:t xml:space="preserve"> </w:t>
      </w:r>
      <w:r w:rsidR="0099379C" w:rsidRPr="00062555">
        <w:rPr>
          <w:rFonts w:ascii="Sylfaen" w:hAnsi="Sylfaen"/>
          <w:noProof/>
          <w:color w:val="000000"/>
          <w:sz w:val="22"/>
          <w:szCs w:val="22"/>
        </w:rPr>
        <w:t>61.</w:t>
      </w:r>
      <w:r w:rsidR="005B19EB" w:rsidRPr="00062555">
        <w:rPr>
          <w:rFonts w:ascii="Sylfaen" w:hAnsi="Sylfaen"/>
          <w:noProof/>
          <w:color w:val="000000"/>
          <w:sz w:val="22"/>
          <w:szCs w:val="22"/>
          <w:lang w:val="ka-GE"/>
        </w:rPr>
        <w:t>5</w:t>
      </w:r>
      <w:r w:rsidRPr="00062555">
        <w:rPr>
          <w:rFonts w:ascii="Sylfaen" w:hAnsi="Sylfaen"/>
          <w:noProof/>
          <w:color w:val="000000"/>
          <w:sz w:val="22"/>
          <w:szCs w:val="22"/>
          <w:lang w:val="ka-GE"/>
        </w:rPr>
        <w:t>%-</w:t>
      </w:r>
      <w:r w:rsidRPr="00062555">
        <w:rPr>
          <w:rFonts w:ascii="Sylfaen" w:hAnsi="Sylfaen" w:cs="Sylfaen"/>
          <w:noProof/>
          <w:color w:val="000000"/>
          <w:sz w:val="22"/>
          <w:szCs w:val="22"/>
          <w:lang w:val="ka-GE"/>
        </w:rPr>
        <w:t>ს</w:t>
      </w:r>
      <w:r w:rsidRPr="00062555">
        <w:rPr>
          <w:rFonts w:ascii="Sylfaen" w:hAnsi="Sylfaen"/>
          <w:noProof/>
          <w:color w:val="000000"/>
          <w:sz w:val="22"/>
          <w:szCs w:val="22"/>
          <w:lang w:val="ka-GE"/>
        </w:rPr>
        <w:t xml:space="preserve">, </w:t>
      </w:r>
      <w:r w:rsidRPr="00062555">
        <w:rPr>
          <w:rFonts w:ascii="Sylfaen" w:hAnsi="Sylfaen" w:cs="Sylfaen"/>
          <w:noProof/>
          <w:color w:val="000000"/>
          <w:sz w:val="22"/>
          <w:szCs w:val="22"/>
          <w:lang w:val="ka-GE"/>
        </w:rPr>
        <w:t>სახელმწიფო</w:t>
      </w:r>
      <w:r w:rsidRPr="00062555">
        <w:rPr>
          <w:rFonts w:ascii="Sylfaen" w:hAnsi="Sylfaen"/>
          <w:noProof/>
          <w:color w:val="000000"/>
          <w:sz w:val="22"/>
          <w:szCs w:val="22"/>
          <w:lang w:val="ka-GE"/>
        </w:rPr>
        <w:t xml:space="preserve"> </w:t>
      </w:r>
      <w:r w:rsidRPr="00062555">
        <w:rPr>
          <w:rFonts w:ascii="Sylfaen" w:hAnsi="Sylfaen" w:cs="Sylfaen"/>
          <w:noProof/>
          <w:color w:val="000000"/>
          <w:sz w:val="22"/>
          <w:szCs w:val="22"/>
          <w:lang w:val="ka-GE"/>
        </w:rPr>
        <w:t>ბიუჯეტიდან</w:t>
      </w:r>
      <w:r w:rsidRPr="00062555">
        <w:rPr>
          <w:rFonts w:ascii="Sylfaen" w:hAnsi="Sylfaen"/>
          <w:noProof/>
          <w:color w:val="000000"/>
          <w:sz w:val="22"/>
          <w:szCs w:val="22"/>
          <w:lang w:val="ka-GE"/>
        </w:rPr>
        <w:t xml:space="preserve"> </w:t>
      </w:r>
      <w:r w:rsidRPr="00062555">
        <w:rPr>
          <w:rFonts w:ascii="Sylfaen" w:hAnsi="Sylfaen" w:cs="Sylfaen"/>
          <w:noProof/>
          <w:color w:val="000000"/>
          <w:sz w:val="22"/>
          <w:szCs w:val="22"/>
          <w:lang w:val="ka-GE"/>
        </w:rPr>
        <w:t>გაწეული</w:t>
      </w:r>
      <w:r w:rsidRPr="00062555">
        <w:rPr>
          <w:rFonts w:ascii="Sylfaen" w:hAnsi="Sylfaen"/>
          <w:noProof/>
          <w:color w:val="000000"/>
          <w:sz w:val="22"/>
          <w:szCs w:val="22"/>
          <w:lang w:val="ka-GE"/>
        </w:rPr>
        <w:t xml:space="preserve"> „</w:t>
      </w:r>
      <w:r w:rsidRPr="00062555">
        <w:rPr>
          <w:rFonts w:ascii="Sylfaen" w:hAnsi="Sylfaen" w:cs="Sylfaen"/>
          <w:noProof/>
          <w:color w:val="000000"/>
          <w:sz w:val="22"/>
          <w:szCs w:val="22"/>
          <w:lang w:val="ka-GE"/>
        </w:rPr>
        <w:t>ხარჯების“</w:t>
      </w:r>
      <w:r w:rsidRPr="00062555">
        <w:rPr>
          <w:rFonts w:ascii="Sylfaen" w:hAnsi="Sylfaen"/>
          <w:noProof/>
          <w:color w:val="000000"/>
          <w:sz w:val="22"/>
          <w:szCs w:val="22"/>
          <w:lang w:val="ka-GE"/>
        </w:rPr>
        <w:t xml:space="preserve"> </w:t>
      </w:r>
      <w:r w:rsidR="0099379C" w:rsidRPr="00062555">
        <w:rPr>
          <w:rFonts w:ascii="Sylfaen" w:hAnsi="Sylfaen"/>
          <w:noProof/>
          <w:sz w:val="22"/>
          <w:szCs w:val="22"/>
        </w:rPr>
        <w:t>1</w:t>
      </w:r>
      <w:r w:rsidR="005B19EB" w:rsidRPr="00062555">
        <w:rPr>
          <w:rFonts w:ascii="Sylfaen" w:hAnsi="Sylfaen"/>
          <w:noProof/>
          <w:sz w:val="22"/>
          <w:szCs w:val="22"/>
          <w:lang w:val="ka-GE"/>
        </w:rPr>
        <w:t>6</w:t>
      </w:r>
      <w:r w:rsidR="0099379C" w:rsidRPr="00062555">
        <w:rPr>
          <w:rFonts w:ascii="Sylfaen" w:hAnsi="Sylfaen"/>
          <w:noProof/>
          <w:sz w:val="22"/>
          <w:szCs w:val="22"/>
        </w:rPr>
        <w:t>.</w:t>
      </w:r>
      <w:r w:rsidR="005B19EB" w:rsidRPr="00062555">
        <w:rPr>
          <w:rFonts w:ascii="Sylfaen" w:hAnsi="Sylfaen"/>
          <w:noProof/>
          <w:sz w:val="22"/>
          <w:szCs w:val="22"/>
          <w:lang w:val="ka-GE"/>
        </w:rPr>
        <w:t>2</w:t>
      </w:r>
      <w:r w:rsidRPr="00062555">
        <w:rPr>
          <w:rFonts w:ascii="Sylfaen" w:hAnsi="Sylfaen"/>
          <w:noProof/>
          <w:sz w:val="22"/>
          <w:szCs w:val="22"/>
          <w:lang w:val="ka-GE"/>
        </w:rPr>
        <w:t>%-</w:t>
      </w:r>
      <w:r w:rsidRPr="00062555">
        <w:rPr>
          <w:rFonts w:ascii="Sylfaen" w:hAnsi="Sylfaen" w:cs="Sylfaen"/>
          <w:noProof/>
          <w:sz w:val="22"/>
          <w:szCs w:val="22"/>
          <w:lang w:val="ka-GE"/>
        </w:rPr>
        <w:t>ს</w:t>
      </w:r>
      <w:r w:rsidRPr="00062555">
        <w:rPr>
          <w:rFonts w:ascii="Sylfaen" w:hAnsi="Sylfaen"/>
          <w:noProof/>
          <w:sz w:val="22"/>
          <w:szCs w:val="22"/>
          <w:lang w:val="ka-GE"/>
        </w:rPr>
        <w:t xml:space="preserve">, ხოლო </w:t>
      </w:r>
      <w:r w:rsidRPr="00062555">
        <w:rPr>
          <w:rFonts w:ascii="Sylfaen" w:hAnsi="Sylfaen" w:cs="Sylfaen"/>
          <w:noProof/>
          <w:color w:val="000000"/>
          <w:sz w:val="22"/>
          <w:szCs w:val="22"/>
          <w:lang w:val="ka-GE"/>
        </w:rPr>
        <w:t>სახელმწიფო ბიუჯეტიდან გაწეული მთლიანი ასიგნებების</w:t>
      </w:r>
      <w:r w:rsidR="004C2A7B" w:rsidRPr="00062555">
        <w:rPr>
          <w:rFonts w:ascii="Sylfaen" w:hAnsi="Sylfaen" w:cs="Sylfaen"/>
          <w:noProof/>
          <w:color w:val="000000"/>
          <w:sz w:val="22"/>
          <w:szCs w:val="22"/>
        </w:rPr>
        <w:t xml:space="preserve"> 1</w:t>
      </w:r>
      <w:r w:rsidR="005B19EB" w:rsidRPr="00062555">
        <w:rPr>
          <w:rFonts w:ascii="Sylfaen" w:hAnsi="Sylfaen" w:cs="Sylfaen"/>
          <w:noProof/>
          <w:color w:val="000000"/>
          <w:sz w:val="22"/>
          <w:szCs w:val="22"/>
          <w:lang w:val="ka-GE"/>
        </w:rPr>
        <w:t>2</w:t>
      </w:r>
      <w:r w:rsidR="0099379C" w:rsidRPr="00062555">
        <w:rPr>
          <w:rFonts w:ascii="Sylfaen" w:hAnsi="Sylfaen" w:cs="Sylfaen"/>
          <w:noProof/>
          <w:color w:val="000000"/>
          <w:sz w:val="22"/>
          <w:szCs w:val="22"/>
        </w:rPr>
        <w:t>.</w:t>
      </w:r>
      <w:r w:rsidR="005B19EB" w:rsidRPr="00062555">
        <w:rPr>
          <w:rFonts w:ascii="Sylfaen" w:hAnsi="Sylfaen" w:cs="Sylfaen"/>
          <w:noProof/>
          <w:color w:val="000000"/>
          <w:sz w:val="22"/>
          <w:szCs w:val="22"/>
          <w:lang w:val="ka-GE"/>
        </w:rPr>
        <w:t>9</w:t>
      </w:r>
      <w:r w:rsidRPr="00062555">
        <w:rPr>
          <w:rFonts w:ascii="Sylfaen" w:hAnsi="Sylfaen" w:cs="Sylfaen"/>
          <w:noProof/>
          <w:color w:val="000000"/>
          <w:sz w:val="22"/>
          <w:szCs w:val="22"/>
          <w:lang w:val="ka-GE"/>
        </w:rPr>
        <w:t>%-ს</w:t>
      </w:r>
      <w:r w:rsidRPr="00062555">
        <w:rPr>
          <w:rFonts w:ascii="Sylfaen" w:hAnsi="Sylfaen"/>
          <w:noProof/>
          <w:sz w:val="22"/>
          <w:szCs w:val="22"/>
          <w:lang w:val="ka-GE"/>
        </w:rPr>
        <w:t xml:space="preserve"> </w:t>
      </w:r>
      <w:r w:rsidRPr="00062555">
        <w:rPr>
          <w:rFonts w:ascii="Sylfaen" w:hAnsi="Sylfaen" w:cs="Sylfaen"/>
          <w:noProof/>
          <w:sz w:val="22"/>
          <w:szCs w:val="22"/>
          <w:lang w:val="ka-GE"/>
        </w:rPr>
        <w:t>შეადგენს.</w:t>
      </w:r>
      <w:r w:rsidR="007E2878" w:rsidRPr="00062555">
        <w:rPr>
          <w:rFonts w:ascii="Sylfaen" w:hAnsi="Sylfaen" w:cs="Sylfaen"/>
          <w:noProof/>
          <w:sz w:val="22"/>
          <w:szCs w:val="22"/>
          <w:lang w:val="ka-GE"/>
        </w:rPr>
        <w:t xml:space="preserve"> </w:t>
      </w:r>
      <w:r w:rsidR="0056474C" w:rsidRPr="00062555">
        <w:rPr>
          <w:rFonts w:ascii="Sylfaen" w:hAnsi="Sylfaen"/>
          <w:bCs/>
          <w:noProof/>
          <w:color w:val="000000"/>
          <w:sz w:val="22"/>
          <w:szCs w:val="22"/>
          <w:lang w:val="ka-GE"/>
        </w:rPr>
        <w:t>„</w:t>
      </w:r>
      <w:r w:rsidR="0056474C" w:rsidRPr="00062555">
        <w:rPr>
          <w:rFonts w:ascii="Sylfaen" w:hAnsi="Sylfaen" w:cs="Sylfaen"/>
          <w:bCs/>
          <w:noProof/>
          <w:color w:val="000000"/>
          <w:sz w:val="22"/>
          <w:szCs w:val="22"/>
          <w:lang w:val="ka-GE"/>
        </w:rPr>
        <w:t>სხვა</w:t>
      </w:r>
      <w:r w:rsidR="0056474C" w:rsidRPr="00062555">
        <w:rPr>
          <w:rFonts w:ascii="Sylfaen" w:hAnsi="Sylfaen"/>
          <w:bCs/>
          <w:noProof/>
          <w:color w:val="000000"/>
          <w:sz w:val="22"/>
          <w:szCs w:val="22"/>
          <w:lang w:val="ka-GE"/>
        </w:rPr>
        <w:t xml:space="preserve"> </w:t>
      </w:r>
      <w:r w:rsidR="0056474C" w:rsidRPr="00062555">
        <w:rPr>
          <w:rFonts w:ascii="Sylfaen" w:hAnsi="Sylfaen" w:cs="Sylfaen"/>
          <w:bCs/>
          <w:noProof/>
          <w:color w:val="000000"/>
          <w:sz w:val="22"/>
          <w:szCs w:val="22"/>
          <w:lang w:val="ka-GE"/>
        </w:rPr>
        <w:t>ხარჯების</w:t>
      </w:r>
      <w:r w:rsidR="0056474C" w:rsidRPr="00062555">
        <w:rPr>
          <w:rFonts w:ascii="Sylfaen" w:hAnsi="Sylfaen"/>
          <w:bCs/>
          <w:noProof/>
          <w:color w:val="000000"/>
          <w:sz w:val="22"/>
          <w:szCs w:val="22"/>
          <w:lang w:val="ka-GE"/>
        </w:rPr>
        <w:t>”</w:t>
      </w:r>
      <w:r w:rsidR="0056474C" w:rsidRPr="00062555">
        <w:rPr>
          <w:rFonts w:ascii="Sylfaen" w:hAnsi="Sylfaen"/>
          <w:noProof/>
          <w:color w:val="000000"/>
          <w:sz w:val="22"/>
          <w:szCs w:val="22"/>
          <w:lang w:val="ka-GE"/>
        </w:rPr>
        <w:t xml:space="preserve"> </w:t>
      </w:r>
      <w:r w:rsidR="0056474C" w:rsidRPr="00062555">
        <w:rPr>
          <w:rFonts w:ascii="Sylfaen" w:hAnsi="Sylfaen" w:cs="Sylfaen"/>
          <w:noProof/>
          <w:color w:val="000000"/>
          <w:sz w:val="22"/>
          <w:szCs w:val="22"/>
          <w:lang w:val="ka-GE"/>
        </w:rPr>
        <w:t xml:space="preserve">მუხლის </w:t>
      </w:r>
      <w:r w:rsidR="00FB6A8F" w:rsidRPr="00062555">
        <w:rPr>
          <w:rFonts w:ascii="Sylfaen" w:hAnsi="Sylfaen" w:cs="Sylfaen"/>
          <w:noProof/>
          <w:sz w:val="22"/>
          <w:szCs w:val="22"/>
          <w:lang w:val="ka-GE"/>
        </w:rPr>
        <w:t xml:space="preserve">სხვადასხვა კაპიტალური ხარჯების დასაფინანსებლად მიიმართა </w:t>
      </w:r>
      <w:r w:rsidR="00062555" w:rsidRPr="00062555">
        <w:rPr>
          <w:rFonts w:ascii="Sylfaen" w:hAnsi="Sylfaen" w:cs="Sylfaen"/>
          <w:noProof/>
          <w:sz w:val="22"/>
          <w:szCs w:val="22"/>
          <w:lang w:val="ka-GE"/>
        </w:rPr>
        <w:t>553</w:t>
      </w:r>
      <w:r w:rsidR="00F471C1" w:rsidRPr="00062555">
        <w:rPr>
          <w:rFonts w:ascii="Sylfaen" w:hAnsi="Sylfaen" w:cs="Sylfaen"/>
          <w:noProof/>
          <w:sz w:val="22"/>
          <w:szCs w:val="22"/>
        </w:rPr>
        <w:t>.</w:t>
      </w:r>
      <w:r w:rsidR="00062555" w:rsidRPr="00062555">
        <w:rPr>
          <w:rFonts w:ascii="Sylfaen" w:hAnsi="Sylfaen" w:cs="Sylfaen"/>
          <w:noProof/>
          <w:sz w:val="22"/>
          <w:szCs w:val="22"/>
          <w:lang w:val="ka-GE"/>
        </w:rPr>
        <w:t>6</w:t>
      </w:r>
      <w:r w:rsidR="00FB6A8F" w:rsidRPr="00062555">
        <w:rPr>
          <w:rFonts w:ascii="Sylfaen" w:hAnsi="Sylfaen" w:cs="Sylfaen"/>
          <w:noProof/>
          <w:sz w:val="22"/>
          <w:szCs w:val="22"/>
          <w:lang w:val="ka-GE"/>
        </w:rPr>
        <w:t xml:space="preserve"> მლნ</w:t>
      </w:r>
      <w:r w:rsidR="001C2607" w:rsidRPr="00062555">
        <w:rPr>
          <w:rFonts w:ascii="Sylfaen" w:hAnsi="Sylfaen" w:cs="Sylfaen"/>
          <w:noProof/>
          <w:sz w:val="22"/>
          <w:szCs w:val="22"/>
        </w:rPr>
        <w:t xml:space="preserve"> </w:t>
      </w:r>
      <w:r w:rsidR="00FB6A8F" w:rsidRPr="00062555">
        <w:rPr>
          <w:rFonts w:ascii="Sylfaen" w:hAnsi="Sylfaen" w:cs="Sylfaen"/>
          <w:noProof/>
          <w:sz w:val="22"/>
          <w:szCs w:val="22"/>
          <w:lang w:val="ka-GE"/>
        </w:rPr>
        <w:t xml:space="preserve">ლარი, ხოლო სხვადასხვა მიმდინარე ხარჯების დასაფინანსებლად </w:t>
      </w:r>
      <w:r w:rsidR="001C2607" w:rsidRPr="00062555">
        <w:rPr>
          <w:rFonts w:ascii="Sylfaen" w:hAnsi="Sylfaen" w:cs="Sylfaen"/>
          <w:noProof/>
          <w:sz w:val="22"/>
          <w:szCs w:val="22"/>
        </w:rPr>
        <w:t xml:space="preserve"> - </w:t>
      </w:r>
      <w:r w:rsidR="00F471C1" w:rsidRPr="00062555">
        <w:rPr>
          <w:rFonts w:ascii="Sylfaen" w:hAnsi="Sylfaen" w:cs="Sylfaen"/>
          <w:noProof/>
          <w:sz w:val="22"/>
          <w:szCs w:val="22"/>
        </w:rPr>
        <w:t>9</w:t>
      </w:r>
      <w:r w:rsidR="00062555" w:rsidRPr="00062555">
        <w:rPr>
          <w:rFonts w:ascii="Sylfaen" w:hAnsi="Sylfaen" w:cs="Sylfaen"/>
          <w:noProof/>
          <w:sz w:val="22"/>
          <w:szCs w:val="22"/>
          <w:lang w:val="ka-GE"/>
        </w:rPr>
        <w:t>76</w:t>
      </w:r>
      <w:r w:rsidR="00F471C1" w:rsidRPr="00062555">
        <w:rPr>
          <w:rFonts w:ascii="Sylfaen" w:hAnsi="Sylfaen" w:cs="Sylfaen"/>
          <w:noProof/>
          <w:sz w:val="22"/>
          <w:szCs w:val="22"/>
        </w:rPr>
        <w:t>.</w:t>
      </w:r>
      <w:r w:rsidR="00062555" w:rsidRPr="00062555">
        <w:rPr>
          <w:rFonts w:ascii="Sylfaen" w:hAnsi="Sylfaen" w:cs="Sylfaen"/>
          <w:noProof/>
          <w:sz w:val="22"/>
          <w:szCs w:val="22"/>
          <w:lang w:val="ka-GE"/>
        </w:rPr>
        <w:t>0</w:t>
      </w:r>
      <w:r w:rsidR="00FB6A8F" w:rsidRPr="00062555">
        <w:rPr>
          <w:rFonts w:ascii="Sylfaen" w:hAnsi="Sylfaen" w:cs="Sylfaen"/>
          <w:noProof/>
          <w:sz w:val="22"/>
          <w:szCs w:val="22"/>
          <w:lang w:val="ka-GE"/>
        </w:rPr>
        <w:t xml:space="preserve"> მლნ</w:t>
      </w:r>
      <w:r w:rsidR="001C2607" w:rsidRPr="00062555">
        <w:rPr>
          <w:rFonts w:ascii="Sylfaen" w:hAnsi="Sylfaen" w:cs="Sylfaen"/>
          <w:noProof/>
          <w:sz w:val="22"/>
          <w:szCs w:val="22"/>
        </w:rPr>
        <w:t xml:space="preserve"> </w:t>
      </w:r>
      <w:r w:rsidR="00FB6A8F" w:rsidRPr="00062555">
        <w:rPr>
          <w:rFonts w:ascii="Sylfaen" w:hAnsi="Sylfaen" w:cs="Sylfaen"/>
          <w:noProof/>
          <w:sz w:val="22"/>
          <w:szCs w:val="22"/>
          <w:lang w:val="ka-GE"/>
        </w:rPr>
        <w:t>ლარი.</w:t>
      </w:r>
    </w:p>
    <w:p w:rsidR="0086460F" w:rsidRPr="00DC79B5" w:rsidRDefault="0086460F" w:rsidP="00383392">
      <w:pPr>
        <w:pStyle w:val="BodyText"/>
        <w:tabs>
          <w:tab w:val="left" w:pos="900"/>
          <w:tab w:val="left" w:pos="1620"/>
        </w:tabs>
        <w:spacing w:line="276" w:lineRule="auto"/>
        <w:jc w:val="right"/>
        <w:rPr>
          <w:rFonts w:ascii="Sylfaen" w:hAnsi="Sylfaen"/>
          <w:b/>
          <w:noProof/>
          <w:color w:val="000000" w:themeColor="text1"/>
          <w:sz w:val="18"/>
          <w:szCs w:val="18"/>
          <w:lang w:val="ka-GE"/>
        </w:rPr>
      </w:pPr>
      <w:r w:rsidRPr="00DC79B5">
        <w:rPr>
          <w:rFonts w:ascii="Sylfaen" w:hAnsi="Sylfaen"/>
          <w:b/>
          <w:noProof/>
          <w:color w:val="000000" w:themeColor="text1"/>
          <w:sz w:val="18"/>
          <w:szCs w:val="18"/>
          <w:lang w:val="fi-FI"/>
        </w:rPr>
        <w:t>20</w:t>
      </w:r>
      <w:r w:rsidR="00752DED" w:rsidRPr="00DC79B5">
        <w:rPr>
          <w:rFonts w:ascii="Sylfaen" w:hAnsi="Sylfaen"/>
          <w:b/>
          <w:noProof/>
          <w:color w:val="000000" w:themeColor="text1"/>
          <w:sz w:val="18"/>
          <w:szCs w:val="18"/>
          <w:lang w:val="ka-GE"/>
        </w:rPr>
        <w:t>2</w:t>
      </w:r>
      <w:r w:rsidR="00062555" w:rsidRPr="00DC79B5">
        <w:rPr>
          <w:rFonts w:ascii="Sylfaen" w:hAnsi="Sylfaen"/>
          <w:b/>
          <w:noProof/>
          <w:color w:val="000000" w:themeColor="text1"/>
          <w:sz w:val="18"/>
          <w:szCs w:val="18"/>
          <w:lang w:val="ka-GE"/>
        </w:rPr>
        <w:t>2</w:t>
      </w:r>
      <w:r w:rsidRPr="00DC79B5">
        <w:rPr>
          <w:rFonts w:ascii="Sylfaen" w:hAnsi="Sylfaen"/>
          <w:b/>
          <w:noProof/>
          <w:color w:val="000000" w:themeColor="text1"/>
          <w:sz w:val="18"/>
          <w:szCs w:val="18"/>
          <w:lang w:val="fi-FI"/>
        </w:rPr>
        <w:t xml:space="preserve"> წლის სახელმწიფო ბიუჯეტის რვა თვის ხარჯების</w:t>
      </w:r>
    </w:p>
    <w:p w:rsidR="0086460F" w:rsidRPr="00DC79B5" w:rsidRDefault="0086460F" w:rsidP="00383392">
      <w:pPr>
        <w:pStyle w:val="BodyText"/>
        <w:tabs>
          <w:tab w:val="left" w:pos="900"/>
          <w:tab w:val="left" w:pos="1620"/>
        </w:tabs>
        <w:spacing w:line="276" w:lineRule="auto"/>
        <w:jc w:val="right"/>
        <w:rPr>
          <w:rFonts w:ascii="Sylfaen" w:hAnsi="Sylfaen"/>
          <w:b/>
          <w:noProof/>
          <w:color w:val="000000" w:themeColor="text1"/>
          <w:sz w:val="18"/>
          <w:szCs w:val="18"/>
          <w:lang w:val="fi-FI"/>
        </w:rPr>
      </w:pPr>
      <w:r w:rsidRPr="00DC79B5">
        <w:rPr>
          <w:rFonts w:ascii="Sylfaen" w:hAnsi="Sylfaen"/>
          <w:b/>
          <w:noProof/>
          <w:color w:val="000000" w:themeColor="text1"/>
          <w:sz w:val="18"/>
          <w:szCs w:val="18"/>
          <w:lang w:val="ka-GE"/>
        </w:rPr>
        <w:t>ს</w:t>
      </w:r>
      <w:r w:rsidRPr="00DC79B5">
        <w:rPr>
          <w:rFonts w:ascii="Sylfaen" w:hAnsi="Sylfaen"/>
          <w:b/>
          <w:noProof/>
          <w:color w:val="000000" w:themeColor="text1"/>
          <w:sz w:val="18"/>
          <w:szCs w:val="18"/>
          <w:lang w:val="fi-FI"/>
        </w:rPr>
        <w:t>ტრუქტურა ეკონომიკური კლასიფიკაციის მიხედვით (საკასო შესრულება)</w:t>
      </w:r>
    </w:p>
    <w:p w:rsidR="00CD76EB" w:rsidRPr="005913A4" w:rsidRDefault="00CD76EB" w:rsidP="00383392">
      <w:pPr>
        <w:pStyle w:val="BodyText"/>
        <w:tabs>
          <w:tab w:val="left" w:pos="900"/>
          <w:tab w:val="left" w:pos="1620"/>
        </w:tabs>
        <w:spacing w:line="276" w:lineRule="auto"/>
        <w:jc w:val="right"/>
        <w:rPr>
          <w:rFonts w:ascii="Sylfaen" w:hAnsi="Sylfaen"/>
          <w:b/>
          <w:noProof/>
          <w:color w:val="000000" w:themeColor="text1"/>
          <w:sz w:val="18"/>
          <w:szCs w:val="18"/>
          <w:highlight w:val="yellow"/>
          <w:lang w:val="fi-FI"/>
        </w:rPr>
      </w:pPr>
    </w:p>
    <w:p w:rsidR="00DC79B5" w:rsidRDefault="00DC79B5" w:rsidP="00DC79B5">
      <w:pPr>
        <w:tabs>
          <w:tab w:val="left" w:pos="0"/>
        </w:tabs>
        <w:spacing w:after="240"/>
        <w:jc w:val="center"/>
        <w:rPr>
          <w:rFonts w:ascii="Sylfaen" w:hAnsi="Sylfaen" w:cs="Sylfaen"/>
          <w:b/>
          <w:noProof/>
          <w:sz w:val="22"/>
          <w:szCs w:val="22"/>
          <w:lang w:val="fi-FI"/>
        </w:rPr>
      </w:pPr>
      <w:r>
        <w:rPr>
          <w:noProof/>
          <w:lang w:val="en-US"/>
        </w:rPr>
        <w:drawing>
          <wp:inline distT="0" distB="0" distL="0" distR="0" wp14:anchorId="2B1C99F2" wp14:editId="32832C64">
            <wp:extent cx="5676900" cy="27241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6460F" w:rsidRPr="00062555" w:rsidRDefault="00DC79B5" w:rsidP="00331B7B">
      <w:pPr>
        <w:tabs>
          <w:tab w:val="left" w:pos="0"/>
        </w:tabs>
        <w:spacing w:after="240"/>
        <w:jc w:val="both"/>
        <w:rPr>
          <w:rFonts w:ascii="Sylfaen" w:hAnsi="Sylfaen"/>
          <w:noProof/>
          <w:sz w:val="22"/>
          <w:szCs w:val="22"/>
          <w:lang w:val="fi-FI"/>
        </w:rPr>
      </w:pPr>
      <w:r>
        <w:rPr>
          <w:rFonts w:ascii="Sylfaen" w:hAnsi="Sylfaen" w:cs="Sylfaen"/>
          <w:b/>
          <w:noProof/>
          <w:sz w:val="22"/>
          <w:szCs w:val="22"/>
          <w:lang w:val="fi-FI"/>
        </w:rPr>
        <w:tab/>
      </w:r>
      <w:r w:rsidR="0086460F" w:rsidRPr="00062555">
        <w:rPr>
          <w:rFonts w:ascii="Sylfaen" w:hAnsi="Sylfaen" w:cs="Sylfaen"/>
          <w:b/>
          <w:noProof/>
          <w:sz w:val="22"/>
          <w:szCs w:val="22"/>
          <w:lang w:val="fi-FI"/>
        </w:rPr>
        <w:t>არაფინანსური</w:t>
      </w:r>
      <w:r w:rsidR="0086460F" w:rsidRPr="00062555">
        <w:rPr>
          <w:rFonts w:ascii="Sylfaen" w:hAnsi="Sylfaen"/>
          <w:b/>
          <w:noProof/>
          <w:sz w:val="22"/>
          <w:szCs w:val="22"/>
          <w:lang w:val="fi-FI"/>
        </w:rPr>
        <w:t xml:space="preserve"> </w:t>
      </w:r>
      <w:r w:rsidR="0086460F" w:rsidRPr="00062555">
        <w:rPr>
          <w:rFonts w:ascii="Sylfaen" w:hAnsi="Sylfaen" w:cs="Sylfaen"/>
          <w:b/>
          <w:noProof/>
          <w:sz w:val="22"/>
          <w:szCs w:val="22"/>
          <w:lang w:val="fi-FI"/>
        </w:rPr>
        <w:t>აქტივების</w:t>
      </w:r>
      <w:r w:rsidR="0086460F" w:rsidRPr="00062555">
        <w:rPr>
          <w:rFonts w:ascii="Sylfaen" w:hAnsi="Sylfaen"/>
          <w:b/>
          <w:noProof/>
          <w:sz w:val="22"/>
          <w:szCs w:val="22"/>
          <w:lang w:val="fi-FI"/>
        </w:rPr>
        <w:t xml:space="preserve"> </w:t>
      </w:r>
      <w:r w:rsidR="0086460F" w:rsidRPr="00062555">
        <w:rPr>
          <w:rFonts w:ascii="Sylfaen" w:hAnsi="Sylfaen" w:cs="Sylfaen"/>
          <w:b/>
          <w:noProof/>
          <w:sz w:val="22"/>
          <w:szCs w:val="22"/>
          <w:lang w:val="fi-FI"/>
        </w:rPr>
        <w:t>ზრდ</w:t>
      </w:r>
      <w:r w:rsidR="0086460F" w:rsidRPr="00062555">
        <w:rPr>
          <w:rFonts w:ascii="Sylfaen" w:hAnsi="Sylfaen" w:cs="Sylfaen"/>
          <w:b/>
          <w:noProof/>
          <w:sz w:val="22"/>
          <w:szCs w:val="22"/>
          <w:lang w:val="ka-GE"/>
        </w:rPr>
        <w:t xml:space="preserve">ის </w:t>
      </w:r>
      <w:r w:rsidR="0086460F" w:rsidRPr="00062555">
        <w:rPr>
          <w:rFonts w:ascii="Sylfaen" w:hAnsi="Sylfaen"/>
          <w:noProof/>
          <w:sz w:val="22"/>
          <w:szCs w:val="22"/>
          <w:lang w:val="fi-FI"/>
        </w:rPr>
        <w:t xml:space="preserve"> </w:t>
      </w:r>
      <w:r w:rsidR="0086460F" w:rsidRPr="00062555">
        <w:rPr>
          <w:rFonts w:ascii="Sylfaen" w:hAnsi="Sylfaen"/>
          <w:noProof/>
          <w:sz w:val="22"/>
          <w:szCs w:val="22"/>
          <w:lang w:val="ka-GE"/>
        </w:rPr>
        <w:t xml:space="preserve">დაზუსტებული </w:t>
      </w:r>
      <w:r w:rsidR="0086460F" w:rsidRPr="00062555">
        <w:rPr>
          <w:rFonts w:ascii="Sylfaen" w:hAnsi="Sylfaen" w:cs="Sylfaen"/>
          <w:noProof/>
          <w:sz w:val="22"/>
          <w:szCs w:val="22"/>
          <w:lang w:val="fi-FI"/>
        </w:rPr>
        <w:t>გეგმა</w:t>
      </w:r>
      <w:r w:rsidR="0086460F" w:rsidRPr="00062555">
        <w:rPr>
          <w:rFonts w:ascii="Sylfaen" w:hAnsi="Sylfaen"/>
          <w:noProof/>
          <w:sz w:val="22"/>
          <w:szCs w:val="22"/>
          <w:lang w:val="fi-FI"/>
        </w:rPr>
        <w:t xml:space="preserve">  </w:t>
      </w:r>
      <w:r w:rsidR="0086460F" w:rsidRPr="00062555">
        <w:rPr>
          <w:rFonts w:ascii="Sylfaen" w:hAnsi="Sylfaen" w:cs="Sylfaen"/>
          <w:noProof/>
          <w:sz w:val="22"/>
          <w:szCs w:val="22"/>
          <w:lang w:val="ka-GE"/>
        </w:rPr>
        <w:t>განისაზღვრა</w:t>
      </w:r>
      <w:r w:rsidR="0086460F" w:rsidRPr="00062555">
        <w:rPr>
          <w:rFonts w:ascii="Sylfaen" w:hAnsi="Sylfaen"/>
          <w:noProof/>
          <w:sz w:val="22"/>
          <w:szCs w:val="22"/>
          <w:lang w:val="ka-GE"/>
        </w:rPr>
        <w:t xml:space="preserve"> </w:t>
      </w:r>
      <w:r w:rsidR="00062555" w:rsidRPr="00062555">
        <w:rPr>
          <w:rFonts w:ascii="Sylfaen" w:hAnsi="Sylfaen"/>
          <w:noProof/>
          <w:sz w:val="22"/>
          <w:szCs w:val="22"/>
          <w:lang w:val="ka-GE"/>
        </w:rPr>
        <w:t>3</w:t>
      </w:r>
      <w:r w:rsidR="00CB1268" w:rsidRPr="00062555">
        <w:rPr>
          <w:rFonts w:ascii="Sylfaen" w:hAnsi="Sylfaen"/>
          <w:noProof/>
          <w:sz w:val="22"/>
          <w:szCs w:val="22"/>
          <w:lang w:val="ka-GE"/>
        </w:rPr>
        <w:t> </w:t>
      </w:r>
      <w:r w:rsidR="00062555" w:rsidRPr="00062555">
        <w:rPr>
          <w:rFonts w:ascii="Sylfaen" w:hAnsi="Sylfaen"/>
          <w:noProof/>
          <w:sz w:val="22"/>
          <w:szCs w:val="22"/>
          <w:lang w:val="ka-GE"/>
        </w:rPr>
        <w:t>009</w:t>
      </w:r>
      <w:r w:rsidR="00CB1268" w:rsidRPr="00062555">
        <w:rPr>
          <w:rFonts w:ascii="Sylfaen" w:hAnsi="Sylfaen"/>
          <w:noProof/>
          <w:sz w:val="22"/>
          <w:szCs w:val="22"/>
          <w:lang w:val="en-US"/>
        </w:rPr>
        <w:t>.</w:t>
      </w:r>
      <w:r w:rsidR="00CB1268" w:rsidRPr="00062555">
        <w:rPr>
          <w:rFonts w:ascii="Sylfaen" w:hAnsi="Sylfaen"/>
          <w:noProof/>
          <w:sz w:val="22"/>
          <w:szCs w:val="22"/>
          <w:lang w:val="ka-GE"/>
        </w:rPr>
        <w:t>4</w:t>
      </w:r>
      <w:r w:rsidR="0086460F" w:rsidRPr="00062555">
        <w:rPr>
          <w:rFonts w:ascii="Sylfaen" w:hAnsi="Sylfaen"/>
          <w:noProof/>
          <w:sz w:val="22"/>
          <w:szCs w:val="22"/>
          <w:lang w:val="fi-FI"/>
        </w:rPr>
        <w:t xml:space="preserve"> </w:t>
      </w:r>
      <w:r w:rsidR="0086460F" w:rsidRPr="00062555">
        <w:rPr>
          <w:rFonts w:ascii="Sylfaen" w:hAnsi="Sylfaen" w:cs="Sylfaen"/>
          <w:noProof/>
          <w:sz w:val="22"/>
          <w:szCs w:val="22"/>
          <w:lang w:val="fi-FI"/>
        </w:rPr>
        <w:t>მლნ</w:t>
      </w:r>
      <w:r w:rsidR="0086460F" w:rsidRPr="00062555">
        <w:rPr>
          <w:rFonts w:ascii="Sylfaen" w:hAnsi="Sylfaen"/>
          <w:noProof/>
          <w:sz w:val="22"/>
          <w:szCs w:val="22"/>
          <w:lang w:val="ka-GE"/>
        </w:rPr>
        <w:t xml:space="preserve"> </w:t>
      </w:r>
      <w:r w:rsidR="0086460F" w:rsidRPr="00062555">
        <w:rPr>
          <w:rFonts w:ascii="Sylfaen" w:hAnsi="Sylfaen" w:cs="Sylfaen"/>
          <w:noProof/>
          <w:sz w:val="22"/>
          <w:szCs w:val="22"/>
          <w:lang w:val="ka-GE"/>
        </w:rPr>
        <w:t>ლარით</w:t>
      </w:r>
      <w:r w:rsidR="0086460F" w:rsidRPr="00062555">
        <w:rPr>
          <w:rFonts w:ascii="Sylfaen" w:hAnsi="Sylfaen"/>
          <w:noProof/>
          <w:sz w:val="22"/>
          <w:szCs w:val="22"/>
          <w:lang w:val="fi-FI"/>
        </w:rPr>
        <w:t xml:space="preserve">, </w:t>
      </w:r>
      <w:r w:rsidR="0086460F" w:rsidRPr="00062555">
        <w:rPr>
          <w:rFonts w:ascii="Sylfaen" w:hAnsi="Sylfaen" w:cs="Sylfaen"/>
          <w:noProof/>
          <w:sz w:val="22"/>
          <w:szCs w:val="22"/>
          <w:lang w:val="fi-FI"/>
        </w:rPr>
        <w:t>ხოლო</w:t>
      </w:r>
      <w:r w:rsidR="0086460F" w:rsidRPr="00062555">
        <w:rPr>
          <w:rFonts w:ascii="Sylfaen" w:hAnsi="Sylfaen"/>
          <w:noProof/>
          <w:sz w:val="22"/>
          <w:szCs w:val="22"/>
          <w:lang w:val="ka-GE"/>
        </w:rPr>
        <w:t xml:space="preserve"> </w:t>
      </w:r>
      <w:r w:rsidR="0086460F" w:rsidRPr="00062555">
        <w:rPr>
          <w:rFonts w:ascii="Sylfaen" w:hAnsi="Sylfaen"/>
          <w:noProof/>
          <w:sz w:val="22"/>
          <w:szCs w:val="22"/>
          <w:lang w:val="fi-FI"/>
        </w:rPr>
        <w:t xml:space="preserve">8 </w:t>
      </w:r>
      <w:r w:rsidR="0086460F" w:rsidRPr="00062555">
        <w:rPr>
          <w:rFonts w:ascii="Sylfaen" w:hAnsi="Sylfaen" w:cs="Sylfaen"/>
          <w:noProof/>
          <w:sz w:val="22"/>
          <w:szCs w:val="22"/>
          <w:lang w:val="fi-FI"/>
        </w:rPr>
        <w:t>თვის</w:t>
      </w:r>
      <w:r w:rsidR="0086460F" w:rsidRPr="00062555">
        <w:rPr>
          <w:rFonts w:ascii="Sylfaen" w:hAnsi="Sylfaen"/>
          <w:noProof/>
          <w:sz w:val="22"/>
          <w:szCs w:val="22"/>
          <w:lang w:val="fi-FI"/>
        </w:rPr>
        <w:t xml:space="preserve"> </w:t>
      </w:r>
      <w:r w:rsidR="0086460F" w:rsidRPr="00062555">
        <w:rPr>
          <w:rFonts w:ascii="Sylfaen" w:hAnsi="Sylfaen" w:cs="Sylfaen"/>
          <w:noProof/>
          <w:sz w:val="22"/>
          <w:szCs w:val="22"/>
          <w:lang w:val="ka-GE"/>
        </w:rPr>
        <w:t>საკასო</w:t>
      </w:r>
      <w:r w:rsidR="0086460F" w:rsidRPr="00062555">
        <w:rPr>
          <w:rFonts w:ascii="Sylfaen" w:hAnsi="Sylfaen"/>
          <w:noProof/>
          <w:sz w:val="22"/>
          <w:szCs w:val="22"/>
          <w:lang w:val="ka-GE"/>
        </w:rPr>
        <w:t xml:space="preserve"> </w:t>
      </w:r>
      <w:r w:rsidR="0086460F" w:rsidRPr="00062555">
        <w:rPr>
          <w:rFonts w:ascii="Sylfaen" w:hAnsi="Sylfaen" w:cs="Sylfaen"/>
          <w:noProof/>
          <w:sz w:val="22"/>
          <w:szCs w:val="22"/>
          <w:lang w:val="fi-FI"/>
        </w:rPr>
        <w:t>შესრულებამ</w:t>
      </w:r>
      <w:r w:rsidR="0086460F" w:rsidRPr="00062555">
        <w:rPr>
          <w:rFonts w:ascii="Sylfaen" w:hAnsi="Sylfaen"/>
          <w:noProof/>
          <w:sz w:val="22"/>
          <w:szCs w:val="22"/>
          <w:lang w:val="ka-GE"/>
        </w:rPr>
        <w:t xml:space="preserve"> </w:t>
      </w:r>
      <w:r w:rsidR="0086460F" w:rsidRPr="00062555">
        <w:rPr>
          <w:rFonts w:ascii="Sylfaen" w:hAnsi="Sylfaen" w:cs="Sylfaen"/>
          <w:noProof/>
          <w:sz w:val="22"/>
          <w:szCs w:val="22"/>
          <w:lang w:val="ka-GE"/>
        </w:rPr>
        <w:t>შეადგინა</w:t>
      </w:r>
      <w:r w:rsidR="0086460F" w:rsidRPr="00062555">
        <w:rPr>
          <w:rFonts w:ascii="Sylfaen" w:hAnsi="Sylfaen"/>
          <w:noProof/>
          <w:sz w:val="22"/>
          <w:szCs w:val="22"/>
          <w:lang w:val="ka-GE"/>
        </w:rPr>
        <w:t xml:space="preserve"> </w:t>
      </w:r>
      <w:r w:rsidR="00CB1268" w:rsidRPr="00062555">
        <w:rPr>
          <w:rFonts w:ascii="Sylfaen" w:hAnsi="Sylfaen"/>
          <w:noProof/>
          <w:sz w:val="22"/>
          <w:szCs w:val="22"/>
          <w:lang w:val="en-US"/>
        </w:rPr>
        <w:t>1 </w:t>
      </w:r>
      <w:r w:rsidR="00062555" w:rsidRPr="00062555">
        <w:rPr>
          <w:rFonts w:ascii="Sylfaen" w:hAnsi="Sylfaen"/>
          <w:noProof/>
          <w:sz w:val="22"/>
          <w:szCs w:val="22"/>
          <w:lang w:val="ka-GE"/>
        </w:rPr>
        <w:t>638</w:t>
      </w:r>
      <w:r w:rsidR="00CB1268" w:rsidRPr="00062555">
        <w:rPr>
          <w:rFonts w:ascii="Sylfaen" w:hAnsi="Sylfaen"/>
          <w:noProof/>
          <w:sz w:val="22"/>
          <w:szCs w:val="22"/>
          <w:lang w:val="en-US"/>
        </w:rPr>
        <w:t>.</w:t>
      </w:r>
      <w:r w:rsidR="00062555" w:rsidRPr="00062555">
        <w:rPr>
          <w:rFonts w:ascii="Sylfaen" w:hAnsi="Sylfaen"/>
          <w:noProof/>
          <w:sz w:val="22"/>
          <w:szCs w:val="22"/>
          <w:lang w:val="ka-GE"/>
        </w:rPr>
        <w:t>7</w:t>
      </w:r>
      <w:r w:rsidR="00CB1268" w:rsidRPr="00062555">
        <w:rPr>
          <w:rFonts w:ascii="Sylfaen" w:hAnsi="Sylfaen"/>
          <w:noProof/>
          <w:sz w:val="22"/>
          <w:szCs w:val="22"/>
          <w:lang w:val="en-US"/>
        </w:rPr>
        <w:t xml:space="preserve"> </w:t>
      </w:r>
      <w:r w:rsidR="0086460F" w:rsidRPr="00062555">
        <w:rPr>
          <w:rFonts w:ascii="Sylfaen" w:hAnsi="Sylfaen" w:cs="Sylfaen"/>
          <w:noProof/>
          <w:sz w:val="22"/>
          <w:szCs w:val="22"/>
          <w:lang w:val="fi-FI"/>
        </w:rPr>
        <w:t>მლნ</w:t>
      </w:r>
      <w:r w:rsidR="0086460F" w:rsidRPr="00062555">
        <w:rPr>
          <w:rFonts w:ascii="Sylfaen" w:hAnsi="Sylfaen"/>
          <w:noProof/>
          <w:sz w:val="22"/>
          <w:szCs w:val="22"/>
          <w:lang w:val="ka-GE"/>
        </w:rPr>
        <w:t xml:space="preserve"> </w:t>
      </w:r>
      <w:r w:rsidR="0086460F" w:rsidRPr="00062555">
        <w:rPr>
          <w:rFonts w:ascii="Sylfaen" w:hAnsi="Sylfaen" w:cs="Sylfaen"/>
          <w:noProof/>
          <w:sz w:val="22"/>
          <w:szCs w:val="22"/>
          <w:lang w:val="ka-GE"/>
        </w:rPr>
        <w:t>ლარი</w:t>
      </w:r>
      <w:r w:rsidR="0086460F" w:rsidRPr="00062555">
        <w:rPr>
          <w:rFonts w:ascii="Sylfaen" w:hAnsi="Sylfaen"/>
          <w:noProof/>
          <w:sz w:val="22"/>
          <w:szCs w:val="22"/>
          <w:lang w:val="ka-GE"/>
        </w:rPr>
        <w:t xml:space="preserve">, </w:t>
      </w:r>
      <w:r w:rsidR="0086460F" w:rsidRPr="00062555">
        <w:rPr>
          <w:rFonts w:ascii="Sylfaen" w:hAnsi="Sylfaen" w:cs="Sylfaen"/>
          <w:noProof/>
          <w:sz w:val="22"/>
          <w:szCs w:val="22"/>
          <w:lang w:val="ka-GE"/>
        </w:rPr>
        <w:t>რაც</w:t>
      </w:r>
      <w:r w:rsidR="0086460F" w:rsidRPr="00062555">
        <w:rPr>
          <w:rFonts w:ascii="Sylfaen" w:hAnsi="Sylfaen"/>
          <w:noProof/>
          <w:sz w:val="22"/>
          <w:szCs w:val="22"/>
          <w:lang w:val="ka-GE"/>
        </w:rPr>
        <w:t xml:space="preserve"> </w:t>
      </w:r>
      <w:r w:rsidR="0086460F" w:rsidRPr="00062555">
        <w:rPr>
          <w:rFonts w:ascii="Sylfaen" w:hAnsi="Sylfaen" w:cs="Sylfaen"/>
          <w:noProof/>
          <w:sz w:val="22"/>
          <w:szCs w:val="22"/>
          <w:lang w:val="fi-FI"/>
        </w:rPr>
        <w:t>წლიური</w:t>
      </w:r>
      <w:r w:rsidR="0086460F" w:rsidRPr="00062555">
        <w:rPr>
          <w:rFonts w:ascii="Sylfaen" w:hAnsi="Sylfaen"/>
          <w:noProof/>
          <w:sz w:val="22"/>
          <w:szCs w:val="22"/>
          <w:lang w:val="fi-FI"/>
        </w:rPr>
        <w:t xml:space="preserve"> </w:t>
      </w:r>
      <w:r w:rsidR="0086460F" w:rsidRPr="00062555">
        <w:rPr>
          <w:rFonts w:ascii="Sylfaen" w:hAnsi="Sylfaen" w:cs="Sylfaen"/>
          <w:noProof/>
          <w:sz w:val="22"/>
          <w:szCs w:val="22"/>
          <w:lang w:val="fi-FI"/>
        </w:rPr>
        <w:t>გეგმის</w:t>
      </w:r>
      <w:r w:rsidR="0086460F" w:rsidRPr="00062555">
        <w:rPr>
          <w:rFonts w:ascii="Sylfaen" w:hAnsi="Sylfaen"/>
          <w:noProof/>
          <w:sz w:val="22"/>
          <w:szCs w:val="22"/>
          <w:lang w:val="fi-FI"/>
        </w:rPr>
        <w:t xml:space="preserve"> </w:t>
      </w:r>
      <w:r w:rsidR="0086460F" w:rsidRPr="00062555">
        <w:rPr>
          <w:rFonts w:ascii="Sylfaen" w:hAnsi="Sylfaen" w:cs="Sylfaen"/>
          <w:noProof/>
          <w:sz w:val="22"/>
          <w:szCs w:val="22"/>
          <w:lang w:val="ka-GE"/>
        </w:rPr>
        <w:t>მაჩვენებლის</w:t>
      </w:r>
      <w:r w:rsidR="0086460F" w:rsidRPr="00062555">
        <w:rPr>
          <w:rFonts w:ascii="Sylfaen" w:hAnsi="Sylfaen"/>
          <w:noProof/>
          <w:sz w:val="22"/>
          <w:szCs w:val="22"/>
          <w:lang w:val="ka-GE"/>
        </w:rPr>
        <w:t xml:space="preserve"> </w:t>
      </w:r>
      <w:r w:rsidR="00CB1268" w:rsidRPr="00062555">
        <w:rPr>
          <w:rFonts w:ascii="Sylfaen" w:hAnsi="Sylfaen"/>
          <w:noProof/>
          <w:sz w:val="22"/>
          <w:szCs w:val="22"/>
          <w:lang w:val="en-US"/>
        </w:rPr>
        <w:t>5</w:t>
      </w:r>
      <w:r w:rsidR="00062555" w:rsidRPr="00062555">
        <w:rPr>
          <w:rFonts w:ascii="Sylfaen" w:hAnsi="Sylfaen"/>
          <w:noProof/>
          <w:sz w:val="22"/>
          <w:szCs w:val="22"/>
          <w:lang w:val="ka-GE"/>
        </w:rPr>
        <w:t>4</w:t>
      </w:r>
      <w:r w:rsidR="00CB1268" w:rsidRPr="00062555">
        <w:rPr>
          <w:rFonts w:ascii="Sylfaen" w:hAnsi="Sylfaen"/>
          <w:noProof/>
          <w:sz w:val="22"/>
          <w:szCs w:val="22"/>
          <w:lang w:val="en-US"/>
        </w:rPr>
        <w:t>.</w:t>
      </w:r>
      <w:r w:rsidR="00062555" w:rsidRPr="00062555">
        <w:rPr>
          <w:rFonts w:ascii="Sylfaen" w:hAnsi="Sylfaen"/>
          <w:noProof/>
          <w:sz w:val="22"/>
          <w:szCs w:val="22"/>
          <w:lang w:val="ka-GE"/>
        </w:rPr>
        <w:t>5</w:t>
      </w:r>
      <w:r w:rsidR="0086460F" w:rsidRPr="00062555">
        <w:rPr>
          <w:rFonts w:ascii="Sylfaen" w:hAnsi="Sylfaen"/>
          <w:noProof/>
          <w:sz w:val="22"/>
          <w:szCs w:val="22"/>
          <w:lang w:val="ka-GE"/>
        </w:rPr>
        <w:t>%</w:t>
      </w:r>
      <w:r w:rsidR="0086460F" w:rsidRPr="00062555">
        <w:rPr>
          <w:rFonts w:ascii="Sylfaen" w:hAnsi="Sylfaen"/>
          <w:noProof/>
          <w:sz w:val="22"/>
          <w:szCs w:val="22"/>
          <w:lang w:val="fi-FI"/>
        </w:rPr>
        <w:t>-</w:t>
      </w:r>
      <w:r w:rsidR="0086460F" w:rsidRPr="00062555">
        <w:rPr>
          <w:rFonts w:ascii="Sylfaen" w:hAnsi="Sylfaen" w:cs="Sylfaen"/>
          <w:noProof/>
          <w:sz w:val="22"/>
          <w:szCs w:val="22"/>
          <w:lang w:val="fi-FI"/>
        </w:rPr>
        <w:t>ია</w:t>
      </w:r>
      <w:r w:rsidR="0086460F" w:rsidRPr="00062555">
        <w:rPr>
          <w:rFonts w:ascii="Sylfaen" w:hAnsi="Sylfaen"/>
          <w:noProof/>
          <w:sz w:val="22"/>
          <w:szCs w:val="22"/>
          <w:lang w:val="fi-FI"/>
        </w:rPr>
        <w:t>.</w:t>
      </w:r>
    </w:p>
    <w:p w:rsidR="009834B9" w:rsidRPr="00062555" w:rsidRDefault="0086460F" w:rsidP="00331B7B">
      <w:pPr>
        <w:tabs>
          <w:tab w:val="left" w:pos="0"/>
        </w:tabs>
        <w:spacing w:after="240"/>
        <w:jc w:val="both"/>
        <w:rPr>
          <w:rFonts w:ascii="Sylfaen" w:hAnsi="Sylfaen"/>
          <w:noProof/>
          <w:sz w:val="22"/>
          <w:szCs w:val="22"/>
          <w:lang w:val="fi-FI"/>
        </w:rPr>
      </w:pPr>
      <w:r w:rsidRPr="00062555">
        <w:rPr>
          <w:rFonts w:ascii="Sylfaen" w:hAnsi="Sylfaen" w:cs="Sylfaen"/>
          <w:b/>
          <w:noProof/>
          <w:sz w:val="22"/>
          <w:szCs w:val="22"/>
          <w:lang w:val="en-US"/>
        </w:rPr>
        <w:tab/>
      </w:r>
      <w:r w:rsidRPr="00062555">
        <w:rPr>
          <w:rFonts w:ascii="Sylfaen" w:hAnsi="Sylfaen" w:cs="Sylfaen"/>
          <w:b/>
          <w:noProof/>
          <w:sz w:val="22"/>
          <w:szCs w:val="22"/>
          <w:lang w:val="ka-GE"/>
        </w:rPr>
        <w:t>ფინანსური</w:t>
      </w:r>
      <w:r w:rsidRPr="00062555">
        <w:rPr>
          <w:rFonts w:ascii="Sylfaen" w:hAnsi="Sylfaen"/>
          <w:b/>
          <w:noProof/>
          <w:sz w:val="22"/>
          <w:szCs w:val="22"/>
          <w:lang w:val="ka-GE"/>
        </w:rPr>
        <w:t xml:space="preserve"> </w:t>
      </w:r>
      <w:r w:rsidRPr="00062555">
        <w:rPr>
          <w:rFonts w:ascii="Sylfaen" w:hAnsi="Sylfaen" w:cs="Sylfaen"/>
          <w:b/>
          <w:noProof/>
          <w:sz w:val="22"/>
          <w:szCs w:val="22"/>
          <w:lang w:val="ka-GE"/>
        </w:rPr>
        <w:t>აქტივების</w:t>
      </w:r>
      <w:r w:rsidRPr="00062555">
        <w:rPr>
          <w:rFonts w:ascii="Sylfaen" w:hAnsi="Sylfaen"/>
          <w:b/>
          <w:noProof/>
          <w:sz w:val="22"/>
          <w:szCs w:val="22"/>
          <w:lang w:val="ka-GE"/>
        </w:rPr>
        <w:t xml:space="preserve"> </w:t>
      </w:r>
      <w:r w:rsidRPr="00062555">
        <w:rPr>
          <w:rFonts w:ascii="Sylfaen" w:hAnsi="Sylfaen" w:cs="Sylfaen"/>
          <w:b/>
          <w:noProof/>
          <w:sz w:val="22"/>
          <w:szCs w:val="22"/>
          <w:lang w:val="fi-FI"/>
        </w:rPr>
        <w:t>ზრდ</w:t>
      </w:r>
      <w:r w:rsidRPr="00062555">
        <w:rPr>
          <w:rFonts w:ascii="Sylfaen" w:hAnsi="Sylfaen" w:cs="Sylfaen"/>
          <w:b/>
          <w:noProof/>
          <w:sz w:val="22"/>
          <w:szCs w:val="22"/>
          <w:lang w:val="ka-GE"/>
        </w:rPr>
        <w:t xml:space="preserve">ის </w:t>
      </w:r>
      <w:r w:rsidRPr="00062555">
        <w:rPr>
          <w:rFonts w:ascii="Sylfaen" w:hAnsi="Sylfaen"/>
          <w:noProof/>
          <w:sz w:val="22"/>
          <w:szCs w:val="22"/>
          <w:lang w:val="fi-FI"/>
        </w:rPr>
        <w:t xml:space="preserve"> </w:t>
      </w:r>
      <w:r w:rsidRPr="00062555">
        <w:rPr>
          <w:rFonts w:ascii="Sylfaen" w:hAnsi="Sylfaen"/>
          <w:noProof/>
          <w:sz w:val="22"/>
          <w:szCs w:val="22"/>
          <w:lang w:val="ka-GE"/>
        </w:rPr>
        <w:t xml:space="preserve">დაზუსტებული </w:t>
      </w:r>
      <w:r w:rsidRPr="00062555">
        <w:rPr>
          <w:rFonts w:ascii="Sylfaen" w:hAnsi="Sylfaen" w:cs="Sylfaen"/>
          <w:noProof/>
          <w:sz w:val="22"/>
          <w:szCs w:val="22"/>
          <w:lang w:val="fi-FI"/>
        </w:rPr>
        <w:t>გეგმა</w:t>
      </w:r>
      <w:r w:rsidRPr="00062555">
        <w:rPr>
          <w:rFonts w:ascii="Sylfaen" w:hAnsi="Sylfaen"/>
          <w:noProof/>
          <w:sz w:val="22"/>
          <w:szCs w:val="22"/>
          <w:lang w:val="fi-FI"/>
        </w:rPr>
        <w:t xml:space="preserve"> </w:t>
      </w:r>
      <w:r w:rsidRPr="00062555">
        <w:rPr>
          <w:rFonts w:ascii="Sylfaen" w:hAnsi="Sylfaen" w:cs="Sylfaen"/>
          <w:noProof/>
          <w:sz w:val="22"/>
          <w:szCs w:val="22"/>
          <w:lang w:val="ka-GE"/>
        </w:rPr>
        <w:t>განისაზღვრა</w:t>
      </w:r>
      <w:r w:rsidRPr="00062555">
        <w:rPr>
          <w:rFonts w:ascii="Sylfaen" w:hAnsi="Sylfaen"/>
          <w:noProof/>
          <w:sz w:val="22"/>
          <w:szCs w:val="22"/>
          <w:lang w:val="ka-GE"/>
        </w:rPr>
        <w:t xml:space="preserve"> </w:t>
      </w:r>
      <w:r w:rsidR="00062555" w:rsidRPr="00062555">
        <w:rPr>
          <w:rFonts w:ascii="Sylfaen" w:hAnsi="Sylfaen"/>
          <w:noProof/>
          <w:sz w:val="22"/>
          <w:szCs w:val="22"/>
          <w:lang w:val="ka-GE"/>
        </w:rPr>
        <w:t>479</w:t>
      </w:r>
      <w:r w:rsidR="00CB1268" w:rsidRPr="00062555">
        <w:rPr>
          <w:rFonts w:ascii="Sylfaen" w:hAnsi="Sylfaen"/>
          <w:noProof/>
          <w:sz w:val="22"/>
          <w:szCs w:val="22"/>
          <w:lang w:val="en-US"/>
        </w:rPr>
        <w:t>.</w:t>
      </w:r>
      <w:r w:rsidR="00062555" w:rsidRPr="00062555">
        <w:rPr>
          <w:rFonts w:ascii="Sylfaen" w:hAnsi="Sylfaen"/>
          <w:noProof/>
          <w:sz w:val="22"/>
          <w:szCs w:val="22"/>
          <w:lang w:val="ka-GE"/>
        </w:rPr>
        <w:t>0</w:t>
      </w:r>
      <w:r w:rsidRPr="00062555">
        <w:rPr>
          <w:rFonts w:ascii="Sylfaen" w:hAnsi="Sylfaen"/>
          <w:noProof/>
          <w:sz w:val="22"/>
          <w:szCs w:val="22"/>
          <w:lang w:val="fi-FI"/>
        </w:rPr>
        <w:t xml:space="preserve"> </w:t>
      </w:r>
      <w:r w:rsidRPr="00062555">
        <w:rPr>
          <w:rFonts w:ascii="Sylfaen" w:hAnsi="Sylfaen" w:cs="Sylfaen"/>
          <w:noProof/>
          <w:sz w:val="22"/>
          <w:szCs w:val="22"/>
          <w:lang w:val="fi-FI"/>
        </w:rPr>
        <w:t>მლნ</w:t>
      </w:r>
      <w:r w:rsidRPr="00062555">
        <w:rPr>
          <w:rFonts w:ascii="Sylfaen" w:hAnsi="Sylfaen"/>
          <w:noProof/>
          <w:sz w:val="22"/>
          <w:szCs w:val="22"/>
          <w:lang w:val="fi-FI"/>
        </w:rPr>
        <w:t xml:space="preserve"> </w:t>
      </w:r>
      <w:r w:rsidRPr="00062555">
        <w:rPr>
          <w:rFonts w:ascii="Sylfaen" w:hAnsi="Sylfaen" w:cs="Sylfaen"/>
          <w:noProof/>
          <w:sz w:val="22"/>
          <w:szCs w:val="22"/>
          <w:lang w:val="ka-GE"/>
        </w:rPr>
        <w:t>ლარით</w:t>
      </w:r>
      <w:r w:rsidRPr="00062555">
        <w:rPr>
          <w:rFonts w:ascii="Sylfaen" w:hAnsi="Sylfaen"/>
          <w:noProof/>
          <w:sz w:val="22"/>
          <w:szCs w:val="22"/>
          <w:lang w:val="fi-FI"/>
        </w:rPr>
        <w:t>,</w:t>
      </w:r>
      <w:r w:rsidRPr="00062555">
        <w:rPr>
          <w:rFonts w:ascii="Sylfaen" w:hAnsi="Sylfaen"/>
          <w:noProof/>
          <w:sz w:val="22"/>
          <w:szCs w:val="22"/>
          <w:lang w:val="ka-GE"/>
        </w:rPr>
        <w:t xml:space="preserve"> </w:t>
      </w:r>
      <w:r w:rsidRPr="00062555">
        <w:rPr>
          <w:rFonts w:ascii="Sylfaen" w:hAnsi="Sylfaen" w:cs="Sylfaen"/>
          <w:noProof/>
          <w:sz w:val="22"/>
          <w:szCs w:val="22"/>
          <w:lang w:val="fi-FI"/>
        </w:rPr>
        <w:t>ხოლო</w:t>
      </w:r>
      <w:r w:rsidRPr="00062555">
        <w:rPr>
          <w:rFonts w:ascii="Sylfaen" w:hAnsi="Sylfaen"/>
          <w:noProof/>
          <w:sz w:val="22"/>
          <w:szCs w:val="22"/>
          <w:lang w:val="fi-FI"/>
        </w:rPr>
        <w:t xml:space="preserve"> 8 </w:t>
      </w:r>
      <w:r w:rsidRPr="00062555">
        <w:rPr>
          <w:rFonts w:ascii="Sylfaen" w:hAnsi="Sylfaen" w:cs="Sylfaen"/>
          <w:noProof/>
          <w:sz w:val="22"/>
          <w:szCs w:val="22"/>
          <w:lang w:val="fi-FI"/>
        </w:rPr>
        <w:t>თვის</w:t>
      </w:r>
      <w:r w:rsidRPr="00062555">
        <w:rPr>
          <w:rFonts w:ascii="Sylfaen" w:hAnsi="Sylfaen"/>
          <w:noProof/>
          <w:sz w:val="22"/>
          <w:szCs w:val="22"/>
          <w:lang w:val="fi-FI"/>
        </w:rPr>
        <w:t xml:space="preserve"> </w:t>
      </w:r>
      <w:r w:rsidRPr="00062555">
        <w:rPr>
          <w:rFonts w:ascii="Sylfaen" w:hAnsi="Sylfaen" w:cs="Sylfaen"/>
          <w:noProof/>
          <w:sz w:val="22"/>
          <w:szCs w:val="22"/>
          <w:lang w:val="ka-GE"/>
        </w:rPr>
        <w:t>საკასო</w:t>
      </w:r>
      <w:r w:rsidRPr="00062555">
        <w:rPr>
          <w:rFonts w:ascii="Sylfaen" w:hAnsi="Sylfaen"/>
          <w:noProof/>
          <w:sz w:val="22"/>
          <w:szCs w:val="22"/>
          <w:lang w:val="ka-GE"/>
        </w:rPr>
        <w:t xml:space="preserve"> </w:t>
      </w:r>
      <w:r w:rsidRPr="00062555">
        <w:rPr>
          <w:rFonts w:ascii="Sylfaen" w:hAnsi="Sylfaen" w:cs="Sylfaen"/>
          <w:noProof/>
          <w:sz w:val="22"/>
          <w:szCs w:val="22"/>
          <w:lang w:val="fi-FI"/>
        </w:rPr>
        <w:t>შესრულებამ</w:t>
      </w:r>
      <w:r w:rsidRPr="00062555">
        <w:rPr>
          <w:rFonts w:ascii="Sylfaen" w:hAnsi="Sylfaen"/>
          <w:noProof/>
          <w:sz w:val="22"/>
          <w:szCs w:val="22"/>
          <w:lang w:val="ka-GE"/>
        </w:rPr>
        <w:t xml:space="preserve"> </w:t>
      </w:r>
      <w:r w:rsidRPr="00062555">
        <w:rPr>
          <w:rFonts w:ascii="Sylfaen" w:hAnsi="Sylfaen" w:cs="Sylfaen"/>
          <w:noProof/>
          <w:sz w:val="22"/>
          <w:szCs w:val="22"/>
          <w:lang w:val="ka-GE"/>
        </w:rPr>
        <w:t>შეადგინა</w:t>
      </w:r>
      <w:r w:rsidRPr="00062555">
        <w:rPr>
          <w:rFonts w:ascii="Sylfaen" w:hAnsi="Sylfaen"/>
          <w:noProof/>
          <w:sz w:val="22"/>
          <w:szCs w:val="22"/>
          <w:lang w:val="ka-GE"/>
        </w:rPr>
        <w:t xml:space="preserve"> </w:t>
      </w:r>
      <w:r w:rsidR="00062555" w:rsidRPr="00062555">
        <w:rPr>
          <w:rFonts w:ascii="Sylfaen" w:hAnsi="Sylfaen"/>
          <w:noProof/>
          <w:sz w:val="22"/>
          <w:szCs w:val="22"/>
          <w:lang w:val="ka-GE"/>
        </w:rPr>
        <w:t>115</w:t>
      </w:r>
      <w:r w:rsidR="00CB1268" w:rsidRPr="00062555">
        <w:rPr>
          <w:rFonts w:ascii="Sylfaen" w:hAnsi="Sylfaen"/>
          <w:noProof/>
          <w:sz w:val="22"/>
          <w:szCs w:val="22"/>
          <w:lang w:val="en-US"/>
        </w:rPr>
        <w:t>.</w:t>
      </w:r>
      <w:r w:rsidR="00062555" w:rsidRPr="00062555">
        <w:rPr>
          <w:rFonts w:ascii="Sylfaen" w:hAnsi="Sylfaen"/>
          <w:noProof/>
          <w:sz w:val="22"/>
          <w:szCs w:val="22"/>
          <w:lang w:val="ka-GE"/>
        </w:rPr>
        <w:t>7</w:t>
      </w:r>
      <w:r w:rsidRPr="00062555">
        <w:rPr>
          <w:rFonts w:ascii="Sylfaen" w:hAnsi="Sylfaen"/>
          <w:noProof/>
          <w:sz w:val="22"/>
          <w:szCs w:val="22"/>
          <w:lang w:val="fi-FI"/>
        </w:rPr>
        <w:t xml:space="preserve"> </w:t>
      </w:r>
      <w:r w:rsidRPr="00062555">
        <w:rPr>
          <w:rFonts w:ascii="Sylfaen" w:hAnsi="Sylfaen" w:cs="Sylfaen"/>
          <w:noProof/>
          <w:sz w:val="22"/>
          <w:szCs w:val="22"/>
          <w:lang w:val="fi-FI"/>
        </w:rPr>
        <w:t>მლნ</w:t>
      </w:r>
      <w:r w:rsidRPr="00062555">
        <w:rPr>
          <w:rFonts w:ascii="Sylfaen" w:hAnsi="Sylfaen"/>
          <w:noProof/>
          <w:sz w:val="22"/>
          <w:szCs w:val="22"/>
          <w:lang w:val="fi-FI"/>
        </w:rPr>
        <w:t xml:space="preserve"> </w:t>
      </w:r>
      <w:r w:rsidRPr="00062555">
        <w:rPr>
          <w:rFonts w:ascii="Sylfaen" w:hAnsi="Sylfaen" w:cs="Sylfaen"/>
          <w:noProof/>
          <w:sz w:val="22"/>
          <w:szCs w:val="22"/>
          <w:lang w:val="ka-GE"/>
        </w:rPr>
        <w:t>ლარი</w:t>
      </w:r>
      <w:r w:rsidRPr="00062555">
        <w:rPr>
          <w:rFonts w:ascii="Sylfaen" w:hAnsi="Sylfaen"/>
          <w:noProof/>
          <w:sz w:val="22"/>
          <w:szCs w:val="22"/>
          <w:lang w:val="ka-GE"/>
        </w:rPr>
        <w:t xml:space="preserve">, </w:t>
      </w:r>
      <w:r w:rsidRPr="00062555">
        <w:rPr>
          <w:rFonts w:ascii="Sylfaen" w:hAnsi="Sylfaen" w:cs="Sylfaen"/>
          <w:noProof/>
          <w:sz w:val="22"/>
          <w:szCs w:val="22"/>
          <w:lang w:val="ka-GE"/>
        </w:rPr>
        <w:t>რაც</w:t>
      </w:r>
      <w:r w:rsidRPr="00062555">
        <w:rPr>
          <w:rFonts w:ascii="Sylfaen" w:hAnsi="Sylfaen"/>
          <w:noProof/>
          <w:sz w:val="22"/>
          <w:szCs w:val="22"/>
          <w:lang w:val="ka-GE"/>
        </w:rPr>
        <w:t xml:space="preserve"> </w:t>
      </w:r>
      <w:r w:rsidRPr="00062555">
        <w:rPr>
          <w:rFonts w:ascii="Sylfaen" w:hAnsi="Sylfaen" w:cs="Sylfaen"/>
          <w:noProof/>
          <w:sz w:val="22"/>
          <w:szCs w:val="22"/>
          <w:lang w:val="fi-FI"/>
        </w:rPr>
        <w:t>წლიური</w:t>
      </w:r>
      <w:r w:rsidRPr="00062555">
        <w:rPr>
          <w:rFonts w:ascii="Sylfaen" w:hAnsi="Sylfaen"/>
          <w:noProof/>
          <w:sz w:val="22"/>
          <w:szCs w:val="22"/>
          <w:lang w:val="ka-GE"/>
        </w:rPr>
        <w:t xml:space="preserve"> </w:t>
      </w:r>
      <w:r w:rsidRPr="00062555">
        <w:rPr>
          <w:rFonts w:ascii="Sylfaen" w:hAnsi="Sylfaen" w:cs="Sylfaen"/>
          <w:noProof/>
          <w:sz w:val="22"/>
          <w:szCs w:val="22"/>
          <w:lang w:val="fi-FI"/>
        </w:rPr>
        <w:t>გეგმის</w:t>
      </w:r>
      <w:r w:rsidRPr="00062555">
        <w:rPr>
          <w:rFonts w:ascii="Sylfaen" w:hAnsi="Sylfaen"/>
          <w:noProof/>
          <w:sz w:val="22"/>
          <w:szCs w:val="22"/>
          <w:lang w:val="fi-FI"/>
        </w:rPr>
        <w:t xml:space="preserve"> </w:t>
      </w:r>
      <w:r w:rsidRPr="00062555">
        <w:rPr>
          <w:rFonts w:ascii="Sylfaen" w:hAnsi="Sylfaen" w:cs="Sylfaen"/>
          <w:noProof/>
          <w:sz w:val="22"/>
          <w:szCs w:val="22"/>
          <w:lang w:val="ka-GE"/>
        </w:rPr>
        <w:t>მაჩვენებლის</w:t>
      </w:r>
      <w:r w:rsidR="00CB1268" w:rsidRPr="00062555">
        <w:rPr>
          <w:rFonts w:ascii="Sylfaen" w:hAnsi="Sylfaen" w:cs="Sylfaen"/>
          <w:noProof/>
          <w:sz w:val="22"/>
          <w:szCs w:val="22"/>
          <w:lang w:val="en-US"/>
        </w:rPr>
        <w:t xml:space="preserve"> </w:t>
      </w:r>
      <w:r w:rsidR="00062555" w:rsidRPr="00062555">
        <w:rPr>
          <w:rFonts w:ascii="Sylfaen" w:hAnsi="Sylfaen"/>
          <w:noProof/>
          <w:sz w:val="22"/>
          <w:szCs w:val="22"/>
          <w:lang w:val="ka-GE"/>
        </w:rPr>
        <w:t>24</w:t>
      </w:r>
      <w:r w:rsidR="0090072C" w:rsidRPr="00062555">
        <w:rPr>
          <w:rFonts w:ascii="Sylfaen" w:hAnsi="Sylfaen"/>
          <w:noProof/>
          <w:sz w:val="22"/>
          <w:szCs w:val="22"/>
          <w:lang w:val="en-US"/>
        </w:rPr>
        <w:t>.</w:t>
      </w:r>
      <w:r w:rsidR="00062555" w:rsidRPr="00062555">
        <w:rPr>
          <w:rFonts w:ascii="Sylfaen" w:hAnsi="Sylfaen"/>
          <w:noProof/>
          <w:sz w:val="22"/>
          <w:szCs w:val="22"/>
          <w:lang w:val="ka-GE"/>
        </w:rPr>
        <w:t>2</w:t>
      </w:r>
      <w:r w:rsidRPr="00062555">
        <w:rPr>
          <w:rFonts w:ascii="Sylfaen" w:hAnsi="Sylfaen"/>
          <w:noProof/>
          <w:sz w:val="22"/>
          <w:szCs w:val="22"/>
          <w:lang w:val="ka-GE"/>
        </w:rPr>
        <w:t>%-</w:t>
      </w:r>
      <w:r w:rsidRPr="00062555">
        <w:rPr>
          <w:rFonts w:ascii="Sylfaen" w:hAnsi="Sylfaen" w:cs="Sylfaen"/>
          <w:noProof/>
          <w:sz w:val="22"/>
          <w:szCs w:val="22"/>
          <w:lang w:val="ka-GE"/>
        </w:rPr>
        <w:t>ია</w:t>
      </w:r>
      <w:r w:rsidRPr="00062555">
        <w:rPr>
          <w:rFonts w:ascii="Sylfaen" w:hAnsi="Sylfaen"/>
          <w:noProof/>
          <w:sz w:val="22"/>
          <w:szCs w:val="22"/>
          <w:lang w:val="fi-FI"/>
        </w:rPr>
        <w:t xml:space="preserve">. </w:t>
      </w:r>
    </w:p>
    <w:p w:rsidR="0086460F" w:rsidRPr="00062555" w:rsidRDefault="0086460F" w:rsidP="00331B7B">
      <w:pPr>
        <w:tabs>
          <w:tab w:val="left" w:pos="0"/>
        </w:tabs>
        <w:spacing w:after="240"/>
        <w:jc w:val="both"/>
        <w:rPr>
          <w:rFonts w:ascii="Sylfaen" w:hAnsi="Sylfaen"/>
          <w:noProof/>
          <w:sz w:val="22"/>
          <w:szCs w:val="22"/>
          <w:lang w:val="ka-GE"/>
        </w:rPr>
      </w:pPr>
      <w:r w:rsidRPr="00062555">
        <w:rPr>
          <w:rFonts w:ascii="Sylfaen" w:hAnsi="Sylfaen" w:cs="Sylfaen"/>
          <w:b/>
          <w:noProof/>
          <w:sz w:val="22"/>
          <w:szCs w:val="22"/>
          <w:lang w:val="fi-FI"/>
        </w:rPr>
        <w:tab/>
        <w:t>ვალდებულებების</w:t>
      </w:r>
      <w:r w:rsidRPr="00062555">
        <w:rPr>
          <w:rFonts w:ascii="Sylfaen" w:hAnsi="Sylfaen"/>
          <w:b/>
          <w:noProof/>
          <w:sz w:val="22"/>
          <w:szCs w:val="22"/>
          <w:lang w:val="fi-FI"/>
        </w:rPr>
        <w:t xml:space="preserve"> </w:t>
      </w:r>
      <w:r w:rsidRPr="00062555">
        <w:rPr>
          <w:rFonts w:ascii="Sylfaen" w:hAnsi="Sylfaen" w:cs="Sylfaen"/>
          <w:b/>
          <w:noProof/>
          <w:sz w:val="22"/>
          <w:szCs w:val="22"/>
          <w:lang w:val="fi-FI"/>
        </w:rPr>
        <w:t>კლებ</w:t>
      </w:r>
      <w:r w:rsidRPr="00062555">
        <w:rPr>
          <w:rFonts w:ascii="Sylfaen" w:hAnsi="Sylfaen" w:cs="Sylfaen"/>
          <w:b/>
          <w:noProof/>
          <w:sz w:val="22"/>
          <w:szCs w:val="22"/>
          <w:lang w:val="ka-GE"/>
        </w:rPr>
        <w:t xml:space="preserve">ის </w:t>
      </w:r>
      <w:r w:rsidRPr="00062555">
        <w:rPr>
          <w:rFonts w:ascii="Sylfaen" w:hAnsi="Sylfaen"/>
          <w:noProof/>
          <w:sz w:val="22"/>
          <w:szCs w:val="22"/>
          <w:lang w:val="fi-FI"/>
        </w:rPr>
        <w:t xml:space="preserve"> </w:t>
      </w:r>
      <w:r w:rsidRPr="00062555">
        <w:rPr>
          <w:rFonts w:ascii="Sylfaen" w:hAnsi="Sylfaen"/>
          <w:noProof/>
          <w:sz w:val="22"/>
          <w:szCs w:val="22"/>
          <w:lang w:val="ka-GE"/>
        </w:rPr>
        <w:t xml:space="preserve">დაზუსტებული </w:t>
      </w:r>
      <w:r w:rsidRPr="00062555">
        <w:rPr>
          <w:rFonts w:ascii="Sylfaen" w:hAnsi="Sylfaen" w:cs="Sylfaen"/>
          <w:noProof/>
          <w:sz w:val="22"/>
          <w:szCs w:val="22"/>
          <w:lang w:val="fi-FI"/>
        </w:rPr>
        <w:t>გეგმა</w:t>
      </w:r>
      <w:r w:rsidRPr="00062555">
        <w:rPr>
          <w:rFonts w:ascii="Sylfaen" w:hAnsi="Sylfaen"/>
          <w:noProof/>
          <w:sz w:val="22"/>
          <w:szCs w:val="22"/>
          <w:lang w:val="fi-FI"/>
        </w:rPr>
        <w:t xml:space="preserve"> </w:t>
      </w:r>
      <w:r w:rsidRPr="00062555">
        <w:rPr>
          <w:rFonts w:ascii="Sylfaen" w:hAnsi="Sylfaen" w:cs="Sylfaen"/>
          <w:noProof/>
          <w:sz w:val="22"/>
          <w:szCs w:val="22"/>
          <w:lang w:val="ka-GE"/>
        </w:rPr>
        <w:t>განისაზღვრა</w:t>
      </w:r>
      <w:r w:rsidRPr="00062555">
        <w:rPr>
          <w:rFonts w:ascii="Sylfaen" w:hAnsi="Sylfaen"/>
          <w:noProof/>
          <w:sz w:val="22"/>
          <w:szCs w:val="22"/>
          <w:lang w:val="ka-GE"/>
        </w:rPr>
        <w:t xml:space="preserve"> </w:t>
      </w:r>
      <w:r w:rsidR="00062555" w:rsidRPr="00062555">
        <w:rPr>
          <w:rFonts w:ascii="Sylfaen" w:hAnsi="Sylfaen"/>
          <w:noProof/>
          <w:sz w:val="22"/>
          <w:szCs w:val="22"/>
          <w:lang w:val="ka-GE"/>
        </w:rPr>
        <w:t>1</w:t>
      </w:r>
      <w:r w:rsidR="00CB1268" w:rsidRPr="00062555">
        <w:rPr>
          <w:rFonts w:ascii="Sylfaen" w:hAnsi="Sylfaen"/>
          <w:noProof/>
          <w:sz w:val="22"/>
          <w:szCs w:val="22"/>
          <w:lang w:val="en-US"/>
        </w:rPr>
        <w:t> </w:t>
      </w:r>
      <w:r w:rsidR="00062555" w:rsidRPr="00062555">
        <w:rPr>
          <w:rFonts w:ascii="Sylfaen" w:hAnsi="Sylfaen"/>
          <w:noProof/>
          <w:sz w:val="22"/>
          <w:szCs w:val="22"/>
          <w:lang w:val="ka-GE"/>
        </w:rPr>
        <w:t>238</w:t>
      </w:r>
      <w:r w:rsidR="00CB1268" w:rsidRPr="00062555">
        <w:rPr>
          <w:rFonts w:ascii="Sylfaen" w:hAnsi="Sylfaen"/>
          <w:noProof/>
          <w:sz w:val="22"/>
          <w:szCs w:val="22"/>
          <w:lang w:val="en-US"/>
        </w:rPr>
        <w:t>.</w:t>
      </w:r>
      <w:r w:rsidR="00062555" w:rsidRPr="00062555">
        <w:rPr>
          <w:rFonts w:ascii="Sylfaen" w:hAnsi="Sylfaen"/>
          <w:noProof/>
          <w:sz w:val="22"/>
          <w:szCs w:val="22"/>
          <w:lang w:val="ka-GE"/>
        </w:rPr>
        <w:t>1</w:t>
      </w:r>
      <w:r w:rsidRPr="00062555">
        <w:rPr>
          <w:rFonts w:ascii="Sylfaen" w:hAnsi="Sylfaen"/>
          <w:noProof/>
          <w:sz w:val="22"/>
          <w:szCs w:val="22"/>
          <w:lang w:val="fi-FI"/>
        </w:rPr>
        <w:t xml:space="preserve"> </w:t>
      </w:r>
      <w:r w:rsidRPr="00062555">
        <w:rPr>
          <w:rFonts w:ascii="Sylfaen" w:hAnsi="Sylfaen" w:cs="Sylfaen"/>
          <w:noProof/>
          <w:sz w:val="22"/>
          <w:szCs w:val="22"/>
          <w:lang w:val="fi-FI"/>
        </w:rPr>
        <w:t>მლნ</w:t>
      </w:r>
      <w:r w:rsidRPr="00062555">
        <w:rPr>
          <w:rFonts w:ascii="Sylfaen" w:hAnsi="Sylfaen"/>
          <w:noProof/>
          <w:sz w:val="22"/>
          <w:szCs w:val="22"/>
          <w:lang w:val="fi-FI"/>
        </w:rPr>
        <w:t xml:space="preserve"> </w:t>
      </w:r>
      <w:r w:rsidRPr="00062555">
        <w:rPr>
          <w:rFonts w:ascii="Sylfaen" w:hAnsi="Sylfaen" w:cs="Sylfaen"/>
          <w:noProof/>
          <w:sz w:val="22"/>
          <w:szCs w:val="22"/>
          <w:lang w:val="ka-GE"/>
        </w:rPr>
        <w:t>ლარით</w:t>
      </w:r>
      <w:r w:rsidRPr="00062555">
        <w:rPr>
          <w:rFonts w:ascii="Sylfaen" w:hAnsi="Sylfaen"/>
          <w:noProof/>
          <w:sz w:val="22"/>
          <w:szCs w:val="22"/>
          <w:lang w:val="fi-FI"/>
        </w:rPr>
        <w:t>,</w:t>
      </w:r>
      <w:r w:rsidRPr="00062555">
        <w:rPr>
          <w:rFonts w:ascii="Sylfaen" w:hAnsi="Sylfaen"/>
          <w:noProof/>
          <w:sz w:val="22"/>
          <w:szCs w:val="22"/>
          <w:lang w:val="ka-GE"/>
        </w:rPr>
        <w:t xml:space="preserve"> </w:t>
      </w:r>
      <w:r w:rsidRPr="00062555">
        <w:rPr>
          <w:rFonts w:ascii="Sylfaen" w:hAnsi="Sylfaen" w:cs="Sylfaen"/>
          <w:noProof/>
          <w:sz w:val="22"/>
          <w:szCs w:val="22"/>
          <w:lang w:val="fi-FI"/>
        </w:rPr>
        <w:t>ხოლო</w:t>
      </w:r>
      <w:r w:rsidRPr="00062555">
        <w:rPr>
          <w:rFonts w:ascii="Sylfaen" w:hAnsi="Sylfaen"/>
          <w:noProof/>
          <w:sz w:val="22"/>
          <w:szCs w:val="22"/>
          <w:lang w:val="fi-FI"/>
        </w:rPr>
        <w:t xml:space="preserve"> 8 </w:t>
      </w:r>
      <w:r w:rsidRPr="00062555">
        <w:rPr>
          <w:rFonts w:ascii="Sylfaen" w:hAnsi="Sylfaen" w:cs="Sylfaen"/>
          <w:noProof/>
          <w:sz w:val="22"/>
          <w:szCs w:val="22"/>
          <w:lang w:val="fi-FI"/>
        </w:rPr>
        <w:t>თვის</w:t>
      </w:r>
      <w:r w:rsidRPr="00062555">
        <w:rPr>
          <w:rFonts w:ascii="Sylfaen" w:hAnsi="Sylfaen"/>
          <w:noProof/>
          <w:sz w:val="22"/>
          <w:szCs w:val="22"/>
          <w:lang w:val="fi-FI"/>
        </w:rPr>
        <w:t xml:space="preserve"> </w:t>
      </w:r>
      <w:r w:rsidRPr="00062555">
        <w:rPr>
          <w:rFonts w:ascii="Sylfaen" w:hAnsi="Sylfaen" w:cs="Sylfaen"/>
          <w:noProof/>
          <w:sz w:val="22"/>
          <w:szCs w:val="22"/>
          <w:lang w:val="ka-GE"/>
        </w:rPr>
        <w:t>საკასო</w:t>
      </w:r>
      <w:r w:rsidRPr="00062555">
        <w:rPr>
          <w:rFonts w:ascii="Sylfaen" w:hAnsi="Sylfaen"/>
          <w:noProof/>
          <w:sz w:val="22"/>
          <w:szCs w:val="22"/>
          <w:lang w:val="ka-GE"/>
        </w:rPr>
        <w:t xml:space="preserve"> </w:t>
      </w:r>
      <w:r w:rsidRPr="00062555">
        <w:rPr>
          <w:rFonts w:ascii="Sylfaen" w:hAnsi="Sylfaen" w:cs="Sylfaen"/>
          <w:noProof/>
          <w:sz w:val="22"/>
          <w:szCs w:val="22"/>
          <w:lang w:val="fi-FI"/>
        </w:rPr>
        <w:t>შესრულებამ</w:t>
      </w:r>
      <w:r w:rsidRPr="00062555">
        <w:rPr>
          <w:rFonts w:ascii="Sylfaen" w:hAnsi="Sylfaen"/>
          <w:noProof/>
          <w:sz w:val="22"/>
          <w:szCs w:val="22"/>
          <w:lang w:val="ka-GE"/>
        </w:rPr>
        <w:t xml:space="preserve"> </w:t>
      </w:r>
      <w:r w:rsidRPr="00062555">
        <w:rPr>
          <w:rFonts w:ascii="Sylfaen" w:hAnsi="Sylfaen" w:cs="Sylfaen"/>
          <w:noProof/>
          <w:sz w:val="22"/>
          <w:szCs w:val="22"/>
          <w:lang w:val="ka-GE"/>
        </w:rPr>
        <w:t>შეადგინა</w:t>
      </w:r>
      <w:r w:rsidRPr="00062555">
        <w:rPr>
          <w:rFonts w:ascii="Sylfaen" w:hAnsi="Sylfaen"/>
          <w:noProof/>
          <w:sz w:val="22"/>
          <w:szCs w:val="22"/>
          <w:lang w:val="ka-GE"/>
        </w:rPr>
        <w:t xml:space="preserve"> </w:t>
      </w:r>
      <w:r w:rsidR="00062555" w:rsidRPr="00062555">
        <w:rPr>
          <w:rFonts w:ascii="Sylfaen" w:hAnsi="Sylfaen"/>
          <w:noProof/>
          <w:sz w:val="22"/>
          <w:szCs w:val="22"/>
          <w:lang w:val="ka-GE"/>
        </w:rPr>
        <w:t>651</w:t>
      </w:r>
      <w:r w:rsidR="00CB1268" w:rsidRPr="00062555">
        <w:rPr>
          <w:rFonts w:ascii="Sylfaen" w:hAnsi="Sylfaen"/>
          <w:noProof/>
          <w:sz w:val="22"/>
          <w:szCs w:val="22"/>
          <w:lang w:val="en-US"/>
        </w:rPr>
        <w:t>.</w:t>
      </w:r>
      <w:r w:rsidR="00062555" w:rsidRPr="00062555">
        <w:rPr>
          <w:rFonts w:ascii="Sylfaen" w:hAnsi="Sylfaen"/>
          <w:noProof/>
          <w:sz w:val="22"/>
          <w:szCs w:val="22"/>
          <w:lang w:val="ka-GE"/>
        </w:rPr>
        <w:t>5</w:t>
      </w:r>
      <w:r w:rsidRPr="00062555">
        <w:rPr>
          <w:rFonts w:ascii="Sylfaen" w:hAnsi="Sylfaen"/>
          <w:noProof/>
          <w:sz w:val="22"/>
          <w:szCs w:val="22"/>
          <w:lang w:val="fi-FI"/>
        </w:rPr>
        <w:t xml:space="preserve"> </w:t>
      </w:r>
      <w:r w:rsidRPr="00062555">
        <w:rPr>
          <w:rFonts w:ascii="Sylfaen" w:hAnsi="Sylfaen" w:cs="Sylfaen"/>
          <w:noProof/>
          <w:sz w:val="22"/>
          <w:szCs w:val="22"/>
          <w:lang w:val="fi-FI"/>
        </w:rPr>
        <w:t>მლნ</w:t>
      </w:r>
      <w:r w:rsidRPr="00062555">
        <w:rPr>
          <w:rFonts w:ascii="Sylfaen" w:hAnsi="Sylfaen"/>
          <w:noProof/>
          <w:sz w:val="22"/>
          <w:szCs w:val="22"/>
          <w:lang w:val="ka-GE"/>
        </w:rPr>
        <w:t xml:space="preserve"> </w:t>
      </w:r>
      <w:r w:rsidRPr="00062555">
        <w:rPr>
          <w:rFonts w:ascii="Sylfaen" w:hAnsi="Sylfaen" w:cs="Sylfaen"/>
          <w:noProof/>
          <w:sz w:val="22"/>
          <w:szCs w:val="22"/>
          <w:lang w:val="ka-GE"/>
        </w:rPr>
        <w:t>ლარი</w:t>
      </w:r>
      <w:r w:rsidRPr="00062555">
        <w:rPr>
          <w:rFonts w:ascii="Sylfaen" w:hAnsi="Sylfaen"/>
          <w:noProof/>
          <w:sz w:val="22"/>
          <w:szCs w:val="22"/>
          <w:lang w:val="ka-GE"/>
        </w:rPr>
        <w:t xml:space="preserve">, </w:t>
      </w:r>
      <w:r w:rsidRPr="00062555">
        <w:rPr>
          <w:rFonts w:ascii="Sylfaen" w:hAnsi="Sylfaen" w:cs="Sylfaen"/>
          <w:noProof/>
          <w:sz w:val="22"/>
          <w:szCs w:val="22"/>
          <w:lang w:val="ka-GE"/>
        </w:rPr>
        <w:t>რაც</w:t>
      </w:r>
      <w:r w:rsidRPr="00062555">
        <w:rPr>
          <w:rFonts w:ascii="Sylfaen" w:hAnsi="Sylfaen"/>
          <w:noProof/>
          <w:sz w:val="22"/>
          <w:szCs w:val="22"/>
          <w:lang w:val="ka-GE"/>
        </w:rPr>
        <w:t xml:space="preserve"> </w:t>
      </w:r>
      <w:r w:rsidRPr="00062555">
        <w:rPr>
          <w:rFonts w:ascii="Sylfaen" w:hAnsi="Sylfaen" w:cs="Sylfaen"/>
          <w:noProof/>
          <w:sz w:val="22"/>
          <w:szCs w:val="22"/>
          <w:lang w:val="fi-FI"/>
        </w:rPr>
        <w:t>წლიური</w:t>
      </w:r>
      <w:r w:rsidRPr="00062555">
        <w:rPr>
          <w:rFonts w:ascii="Sylfaen" w:hAnsi="Sylfaen"/>
          <w:noProof/>
          <w:sz w:val="22"/>
          <w:szCs w:val="22"/>
          <w:lang w:val="fi-FI"/>
        </w:rPr>
        <w:t xml:space="preserve"> </w:t>
      </w:r>
      <w:r w:rsidRPr="00062555">
        <w:rPr>
          <w:rFonts w:ascii="Sylfaen" w:hAnsi="Sylfaen" w:cs="Sylfaen"/>
          <w:noProof/>
          <w:sz w:val="22"/>
          <w:szCs w:val="22"/>
          <w:lang w:val="fi-FI"/>
        </w:rPr>
        <w:t>გეგმის</w:t>
      </w:r>
      <w:r w:rsidRPr="00062555">
        <w:rPr>
          <w:rFonts w:ascii="Sylfaen" w:hAnsi="Sylfaen"/>
          <w:noProof/>
          <w:sz w:val="22"/>
          <w:szCs w:val="22"/>
          <w:lang w:val="fi-FI"/>
        </w:rPr>
        <w:t xml:space="preserve"> </w:t>
      </w:r>
      <w:r w:rsidRPr="00062555">
        <w:rPr>
          <w:rFonts w:ascii="Sylfaen" w:hAnsi="Sylfaen" w:cs="Sylfaen"/>
          <w:noProof/>
          <w:sz w:val="22"/>
          <w:szCs w:val="22"/>
          <w:lang w:val="ka-GE"/>
        </w:rPr>
        <w:t>მაჩვენებლის</w:t>
      </w:r>
      <w:r w:rsidRPr="00062555">
        <w:rPr>
          <w:rFonts w:ascii="Sylfaen" w:hAnsi="Sylfaen"/>
          <w:noProof/>
          <w:sz w:val="22"/>
          <w:szCs w:val="22"/>
          <w:lang w:val="ka-GE"/>
        </w:rPr>
        <w:t xml:space="preserve"> </w:t>
      </w:r>
      <w:r w:rsidR="00062555" w:rsidRPr="00062555">
        <w:rPr>
          <w:rFonts w:ascii="Sylfaen" w:hAnsi="Sylfaen"/>
          <w:noProof/>
          <w:sz w:val="22"/>
          <w:szCs w:val="22"/>
          <w:lang w:val="ka-GE"/>
        </w:rPr>
        <w:t>52</w:t>
      </w:r>
      <w:r w:rsidR="00CB1268" w:rsidRPr="00062555">
        <w:rPr>
          <w:rFonts w:ascii="Sylfaen" w:hAnsi="Sylfaen"/>
          <w:noProof/>
          <w:sz w:val="22"/>
          <w:szCs w:val="22"/>
          <w:lang w:val="en-US"/>
        </w:rPr>
        <w:t>.</w:t>
      </w:r>
      <w:r w:rsidR="00062555" w:rsidRPr="00062555">
        <w:rPr>
          <w:rFonts w:ascii="Sylfaen" w:hAnsi="Sylfaen"/>
          <w:noProof/>
          <w:sz w:val="22"/>
          <w:szCs w:val="22"/>
          <w:lang w:val="ka-GE"/>
        </w:rPr>
        <w:t>6</w:t>
      </w:r>
      <w:r w:rsidRPr="00062555">
        <w:rPr>
          <w:rFonts w:ascii="Sylfaen" w:hAnsi="Sylfaen"/>
          <w:noProof/>
          <w:sz w:val="22"/>
          <w:szCs w:val="22"/>
          <w:lang w:val="ka-GE"/>
        </w:rPr>
        <w:t>%-</w:t>
      </w:r>
      <w:r w:rsidRPr="00062555">
        <w:rPr>
          <w:rFonts w:ascii="Sylfaen" w:hAnsi="Sylfaen" w:cs="Sylfaen"/>
          <w:noProof/>
          <w:sz w:val="22"/>
          <w:szCs w:val="22"/>
          <w:lang w:val="fi-FI"/>
        </w:rPr>
        <w:t>ია</w:t>
      </w:r>
      <w:r w:rsidRPr="00062555">
        <w:rPr>
          <w:rFonts w:ascii="Sylfaen" w:hAnsi="Sylfaen"/>
          <w:noProof/>
          <w:sz w:val="22"/>
          <w:szCs w:val="22"/>
          <w:lang w:val="ka-GE"/>
        </w:rPr>
        <w:t>.</w:t>
      </w:r>
    </w:p>
    <w:p w:rsidR="007C685A" w:rsidRPr="005913A4" w:rsidRDefault="007C685A" w:rsidP="007B59F4">
      <w:pPr>
        <w:tabs>
          <w:tab w:val="left" w:pos="0"/>
        </w:tabs>
        <w:spacing w:line="276" w:lineRule="auto"/>
        <w:ind w:right="90"/>
        <w:jc w:val="right"/>
        <w:rPr>
          <w:rFonts w:ascii="Sylfaen" w:hAnsi="Sylfaen"/>
          <w:i/>
          <w:noProof/>
          <w:sz w:val="16"/>
          <w:szCs w:val="22"/>
          <w:highlight w:val="yellow"/>
          <w:lang w:val="ka-GE"/>
        </w:rPr>
      </w:pPr>
    </w:p>
    <w:p w:rsidR="006D0B32" w:rsidRPr="00251979" w:rsidRDefault="006D0B32" w:rsidP="006D0B32">
      <w:pPr>
        <w:tabs>
          <w:tab w:val="left" w:pos="0"/>
        </w:tabs>
        <w:spacing w:line="276" w:lineRule="auto"/>
        <w:ind w:right="90"/>
        <w:jc w:val="center"/>
        <w:rPr>
          <w:rFonts w:ascii="Sylfaen" w:hAnsi="Sylfaen"/>
          <w:b/>
          <w:noProof/>
          <w:sz w:val="22"/>
          <w:szCs w:val="22"/>
          <w:lang w:val="en-US"/>
        </w:rPr>
      </w:pPr>
      <w:r w:rsidRPr="00251979">
        <w:rPr>
          <w:rFonts w:ascii="Sylfaen" w:hAnsi="Sylfaen"/>
          <w:b/>
          <w:noProof/>
          <w:sz w:val="22"/>
          <w:szCs w:val="22"/>
          <w:lang w:val="ka-GE"/>
        </w:rPr>
        <w:t>ბიუჯეტის გადასახდელების შესრულება თვეების მიხედვით</w:t>
      </w:r>
      <w:r w:rsidRPr="00251979">
        <w:rPr>
          <w:rFonts w:ascii="Sylfaen" w:hAnsi="Sylfaen"/>
          <w:b/>
          <w:noProof/>
          <w:sz w:val="22"/>
          <w:szCs w:val="22"/>
          <w:lang w:val="en-US"/>
        </w:rPr>
        <w:t xml:space="preserve"> </w:t>
      </w:r>
      <w:r w:rsidRPr="00251979">
        <w:rPr>
          <w:rFonts w:ascii="Sylfaen" w:hAnsi="Sylfaen"/>
          <w:b/>
          <w:noProof/>
          <w:sz w:val="22"/>
          <w:szCs w:val="22"/>
          <w:lang w:val="ka-GE"/>
        </w:rPr>
        <w:t>წლიურ ფაქტთან შედარებით (201</w:t>
      </w:r>
      <w:r w:rsidR="00251979" w:rsidRPr="00251979">
        <w:rPr>
          <w:rFonts w:ascii="Sylfaen" w:hAnsi="Sylfaen"/>
          <w:b/>
          <w:noProof/>
          <w:sz w:val="22"/>
          <w:szCs w:val="22"/>
          <w:lang w:val="en-US"/>
        </w:rPr>
        <w:t>8</w:t>
      </w:r>
      <w:r w:rsidRPr="00251979">
        <w:rPr>
          <w:rFonts w:ascii="Sylfaen" w:hAnsi="Sylfaen"/>
          <w:b/>
          <w:noProof/>
          <w:sz w:val="22"/>
          <w:szCs w:val="22"/>
          <w:lang w:val="ka-GE"/>
        </w:rPr>
        <w:t>-202</w:t>
      </w:r>
      <w:r w:rsidR="00062555" w:rsidRPr="00251979">
        <w:rPr>
          <w:rFonts w:ascii="Sylfaen" w:hAnsi="Sylfaen"/>
          <w:b/>
          <w:noProof/>
          <w:sz w:val="22"/>
          <w:szCs w:val="22"/>
          <w:lang w:val="ka-GE"/>
        </w:rPr>
        <w:t>2</w:t>
      </w:r>
      <w:r w:rsidRPr="00251979">
        <w:rPr>
          <w:rFonts w:ascii="Sylfaen" w:hAnsi="Sylfaen"/>
          <w:b/>
          <w:noProof/>
          <w:sz w:val="22"/>
          <w:szCs w:val="22"/>
          <w:lang w:val="ka-GE"/>
        </w:rPr>
        <w:t xml:space="preserve"> იანვარი-აგვისტო)</w:t>
      </w:r>
    </w:p>
    <w:p w:rsidR="007C685A" w:rsidRPr="00251979" w:rsidRDefault="007C685A" w:rsidP="007B59F4">
      <w:pPr>
        <w:tabs>
          <w:tab w:val="left" w:pos="0"/>
        </w:tabs>
        <w:spacing w:line="276" w:lineRule="auto"/>
        <w:ind w:right="90"/>
        <w:jc w:val="right"/>
        <w:rPr>
          <w:rFonts w:ascii="Sylfaen" w:hAnsi="Sylfaen"/>
          <w:i/>
          <w:noProof/>
          <w:sz w:val="16"/>
          <w:szCs w:val="22"/>
          <w:lang w:val="ka-GE"/>
        </w:rPr>
      </w:pPr>
    </w:p>
    <w:p w:rsidR="00331B7B" w:rsidRPr="005913A4" w:rsidRDefault="00251979" w:rsidP="007B59F4">
      <w:pPr>
        <w:tabs>
          <w:tab w:val="left" w:pos="0"/>
        </w:tabs>
        <w:spacing w:line="276" w:lineRule="auto"/>
        <w:ind w:right="90"/>
        <w:jc w:val="right"/>
        <w:rPr>
          <w:rFonts w:ascii="Sylfaen" w:hAnsi="Sylfaen"/>
          <w:i/>
          <w:noProof/>
          <w:sz w:val="16"/>
          <w:szCs w:val="22"/>
          <w:highlight w:val="yellow"/>
          <w:lang w:val="ka-GE"/>
        </w:rPr>
      </w:pPr>
      <w:r>
        <w:rPr>
          <w:noProof/>
          <w:lang w:val="en-US"/>
        </w:rPr>
        <w:drawing>
          <wp:inline distT="0" distB="0" distL="0" distR="0" wp14:anchorId="2D98A277" wp14:editId="365BEA23">
            <wp:extent cx="6981245" cy="4245996"/>
            <wp:effectExtent l="0" t="0" r="0" b="254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1B7B" w:rsidRPr="005913A4" w:rsidRDefault="00331B7B" w:rsidP="007B59F4">
      <w:pPr>
        <w:tabs>
          <w:tab w:val="left" w:pos="0"/>
        </w:tabs>
        <w:spacing w:line="276" w:lineRule="auto"/>
        <w:ind w:right="90"/>
        <w:jc w:val="right"/>
        <w:rPr>
          <w:rFonts w:ascii="Sylfaen" w:hAnsi="Sylfaen"/>
          <w:i/>
          <w:noProof/>
          <w:sz w:val="16"/>
          <w:szCs w:val="22"/>
          <w:highlight w:val="yellow"/>
          <w:lang w:val="ka-GE"/>
        </w:rPr>
      </w:pPr>
    </w:p>
    <w:p w:rsidR="00331B7B" w:rsidRPr="005913A4" w:rsidRDefault="00331B7B" w:rsidP="007B59F4">
      <w:pPr>
        <w:tabs>
          <w:tab w:val="left" w:pos="0"/>
        </w:tabs>
        <w:spacing w:line="276" w:lineRule="auto"/>
        <w:ind w:right="90"/>
        <w:jc w:val="right"/>
        <w:rPr>
          <w:rFonts w:ascii="Sylfaen" w:hAnsi="Sylfaen"/>
          <w:i/>
          <w:noProof/>
          <w:sz w:val="16"/>
          <w:szCs w:val="22"/>
          <w:highlight w:val="yellow"/>
          <w:lang w:val="ka-GE"/>
        </w:rPr>
      </w:pPr>
    </w:p>
    <w:p w:rsidR="00331B7B" w:rsidRPr="005913A4" w:rsidRDefault="00331B7B" w:rsidP="007B59F4">
      <w:pPr>
        <w:tabs>
          <w:tab w:val="left" w:pos="0"/>
        </w:tabs>
        <w:spacing w:line="276" w:lineRule="auto"/>
        <w:ind w:right="90"/>
        <w:jc w:val="right"/>
        <w:rPr>
          <w:rFonts w:ascii="Sylfaen" w:hAnsi="Sylfaen"/>
          <w:i/>
          <w:noProof/>
          <w:sz w:val="16"/>
          <w:szCs w:val="22"/>
          <w:highlight w:val="yellow"/>
          <w:lang w:val="ka-GE"/>
        </w:rPr>
      </w:pPr>
    </w:p>
    <w:p w:rsidR="00331B7B" w:rsidRPr="005913A4" w:rsidRDefault="00331B7B" w:rsidP="007B59F4">
      <w:pPr>
        <w:tabs>
          <w:tab w:val="left" w:pos="0"/>
        </w:tabs>
        <w:spacing w:line="276" w:lineRule="auto"/>
        <w:ind w:right="90"/>
        <w:jc w:val="right"/>
        <w:rPr>
          <w:rFonts w:ascii="Sylfaen" w:hAnsi="Sylfaen"/>
          <w:i/>
          <w:noProof/>
          <w:sz w:val="16"/>
          <w:szCs w:val="22"/>
          <w:highlight w:val="yellow"/>
          <w:lang w:val="ka-GE"/>
        </w:rPr>
      </w:pPr>
    </w:p>
    <w:p w:rsidR="00331B7B" w:rsidRPr="005913A4" w:rsidRDefault="00331B7B" w:rsidP="007B59F4">
      <w:pPr>
        <w:tabs>
          <w:tab w:val="left" w:pos="0"/>
        </w:tabs>
        <w:spacing w:line="276" w:lineRule="auto"/>
        <w:ind w:right="90"/>
        <w:jc w:val="right"/>
        <w:rPr>
          <w:rFonts w:ascii="Sylfaen" w:hAnsi="Sylfaen"/>
          <w:i/>
          <w:noProof/>
          <w:sz w:val="16"/>
          <w:szCs w:val="22"/>
          <w:highlight w:val="yellow"/>
          <w:lang w:val="ka-GE"/>
        </w:rPr>
      </w:pPr>
    </w:p>
    <w:p w:rsidR="00331B7B" w:rsidRPr="005913A4" w:rsidRDefault="00331B7B" w:rsidP="007B59F4">
      <w:pPr>
        <w:tabs>
          <w:tab w:val="left" w:pos="0"/>
        </w:tabs>
        <w:spacing w:line="276" w:lineRule="auto"/>
        <w:ind w:right="90"/>
        <w:jc w:val="right"/>
        <w:rPr>
          <w:rFonts w:ascii="Sylfaen" w:hAnsi="Sylfaen"/>
          <w:i/>
          <w:noProof/>
          <w:sz w:val="16"/>
          <w:szCs w:val="22"/>
          <w:highlight w:val="yellow"/>
          <w:lang w:val="ka-GE"/>
        </w:rPr>
      </w:pPr>
    </w:p>
    <w:p w:rsidR="00DD601E" w:rsidRPr="0057411C" w:rsidRDefault="00DD601E">
      <w:pPr>
        <w:rPr>
          <w:rFonts w:ascii="Sylfaen" w:hAnsi="Sylfaen"/>
          <w:i/>
          <w:noProof/>
          <w:sz w:val="16"/>
          <w:szCs w:val="22"/>
          <w:lang w:val="ka-GE"/>
        </w:rPr>
      </w:pPr>
      <w:r w:rsidRPr="005913A4">
        <w:rPr>
          <w:rFonts w:ascii="Sylfaen" w:hAnsi="Sylfaen"/>
          <w:i/>
          <w:noProof/>
          <w:sz w:val="16"/>
          <w:szCs w:val="22"/>
          <w:highlight w:val="yellow"/>
          <w:lang w:val="ka-GE"/>
        </w:rPr>
        <w:br w:type="page"/>
      </w:r>
    </w:p>
    <w:p w:rsidR="00331B7B" w:rsidRPr="0057411C" w:rsidRDefault="00331B7B" w:rsidP="007B59F4">
      <w:pPr>
        <w:tabs>
          <w:tab w:val="left" w:pos="0"/>
        </w:tabs>
        <w:spacing w:line="276" w:lineRule="auto"/>
        <w:ind w:right="90"/>
        <w:jc w:val="right"/>
        <w:rPr>
          <w:rFonts w:ascii="Sylfaen" w:hAnsi="Sylfaen"/>
          <w:i/>
          <w:noProof/>
          <w:sz w:val="16"/>
          <w:szCs w:val="22"/>
          <w:lang w:val="ka-GE"/>
        </w:rPr>
      </w:pPr>
    </w:p>
    <w:p w:rsidR="00331B7B" w:rsidRPr="0057411C" w:rsidRDefault="00331B7B" w:rsidP="00331B7B">
      <w:pPr>
        <w:tabs>
          <w:tab w:val="left" w:pos="0"/>
        </w:tabs>
        <w:spacing w:after="240" w:line="276" w:lineRule="auto"/>
        <w:jc w:val="center"/>
        <w:rPr>
          <w:rFonts w:ascii="Sylfaen" w:hAnsi="Sylfaen"/>
          <w:b/>
          <w:noProof/>
          <w:sz w:val="22"/>
          <w:szCs w:val="22"/>
          <w:lang w:val="ka-GE"/>
        </w:rPr>
      </w:pPr>
      <w:r w:rsidRPr="0057411C">
        <w:rPr>
          <w:rFonts w:ascii="Sylfaen" w:hAnsi="Sylfaen"/>
          <w:b/>
          <w:noProof/>
          <w:sz w:val="22"/>
          <w:szCs w:val="22"/>
          <w:lang w:val="ka-GE"/>
        </w:rPr>
        <w:t>სახელმწიფო ბიუჯეტის გადასახდელები</w:t>
      </w:r>
    </w:p>
    <w:p w:rsidR="00331B7B" w:rsidRPr="0057411C" w:rsidRDefault="00331B7B" w:rsidP="00331B7B">
      <w:pPr>
        <w:tabs>
          <w:tab w:val="left" w:pos="0"/>
        </w:tabs>
        <w:spacing w:line="276" w:lineRule="auto"/>
        <w:ind w:right="90"/>
        <w:jc w:val="right"/>
        <w:rPr>
          <w:rFonts w:ascii="Sylfaen" w:hAnsi="Sylfaen"/>
          <w:i/>
          <w:noProof/>
          <w:sz w:val="16"/>
          <w:szCs w:val="22"/>
          <w:lang w:val="ka-GE"/>
        </w:rPr>
      </w:pPr>
      <w:r w:rsidRPr="0057411C">
        <w:rPr>
          <w:rFonts w:ascii="Sylfaen" w:hAnsi="Sylfaen"/>
          <w:i/>
          <w:noProof/>
          <w:sz w:val="16"/>
          <w:szCs w:val="22"/>
          <w:lang w:val="ka-GE"/>
        </w:rPr>
        <w:t>მლნ ლარი</w:t>
      </w:r>
    </w:p>
    <w:tbl>
      <w:tblPr>
        <w:tblW w:w="5000"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4179"/>
        <w:gridCol w:w="1667"/>
        <w:gridCol w:w="1549"/>
        <w:gridCol w:w="1666"/>
        <w:gridCol w:w="1549"/>
      </w:tblGrid>
      <w:tr w:rsidR="00731C87" w:rsidRPr="00731C87" w:rsidTr="00731C87">
        <w:trPr>
          <w:trHeight w:val="1097"/>
        </w:trPr>
        <w:tc>
          <w:tcPr>
            <w:tcW w:w="1969" w:type="pct"/>
            <w:shd w:val="clear" w:color="auto" w:fill="auto"/>
            <w:vAlign w:val="center"/>
            <w:hideMark/>
          </w:tcPr>
          <w:p w:rsidR="00731C87" w:rsidRPr="00731C87" w:rsidRDefault="00731C87" w:rsidP="00731C87">
            <w:pPr>
              <w:jc w:val="center"/>
              <w:rPr>
                <w:rFonts w:ascii="Sylfaen" w:hAnsi="Sylfaen" w:cs="Calibri"/>
                <w:b/>
                <w:bCs/>
                <w:color w:val="000000"/>
                <w:lang w:val="en-US"/>
              </w:rPr>
            </w:pPr>
            <w:r w:rsidRPr="00731C87">
              <w:rPr>
                <w:rFonts w:ascii="Sylfaen" w:hAnsi="Sylfaen" w:cs="Calibri"/>
                <w:b/>
                <w:bCs/>
                <w:color w:val="000000"/>
                <w:lang w:val="en-US"/>
              </w:rPr>
              <w:t>დ ა ს ა ხ ე ლ ე ბ ა</w:t>
            </w:r>
          </w:p>
        </w:tc>
        <w:tc>
          <w:tcPr>
            <w:tcW w:w="785" w:type="pct"/>
            <w:shd w:val="clear" w:color="auto" w:fill="auto"/>
            <w:vAlign w:val="center"/>
            <w:hideMark/>
          </w:tcPr>
          <w:p w:rsidR="00731C87" w:rsidRPr="00731C87" w:rsidRDefault="00731C87" w:rsidP="0057411C">
            <w:pPr>
              <w:jc w:val="center"/>
              <w:rPr>
                <w:rFonts w:ascii="Sylfaen" w:hAnsi="Sylfaen" w:cs="Calibri"/>
                <w:b/>
                <w:bCs/>
                <w:color w:val="000000"/>
                <w:lang w:val="en-US"/>
              </w:rPr>
            </w:pPr>
            <w:r w:rsidRPr="00731C87">
              <w:rPr>
                <w:rFonts w:ascii="Sylfaen" w:hAnsi="Sylfaen" w:cs="Calibri"/>
                <w:b/>
                <w:bCs/>
                <w:color w:val="000000"/>
                <w:lang w:val="en-US"/>
              </w:rPr>
              <w:t>202</w:t>
            </w:r>
            <w:r w:rsidR="0057411C">
              <w:rPr>
                <w:rFonts w:ascii="Sylfaen" w:hAnsi="Sylfaen" w:cs="Calibri"/>
                <w:b/>
                <w:bCs/>
                <w:color w:val="000000"/>
                <w:lang w:val="ka-GE"/>
              </w:rPr>
              <w:t>2</w:t>
            </w:r>
            <w:r w:rsidRPr="00731C87">
              <w:rPr>
                <w:rFonts w:ascii="Sylfaen" w:hAnsi="Sylfaen" w:cs="Calibri"/>
                <w:b/>
                <w:bCs/>
                <w:color w:val="000000"/>
                <w:lang w:val="en-US"/>
              </w:rPr>
              <w:t xml:space="preserve"> წლის დაზუსტებული გეგმა (31.08.202</w:t>
            </w:r>
            <w:r w:rsidR="0057411C">
              <w:rPr>
                <w:rFonts w:ascii="Sylfaen" w:hAnsi="Sylfaen" w:cs="Calibri"/>
                <w:b/>
                <w:bCs/>
                <w:color w:val="000000"/>
                <w:lang w:val="ka-GE"/>
              </w:rPr>
              <w:t>2</w:t>
            </w:r>
            <w:r w:rsidRPr="00731C87">
              <w:rPr>
                <w:rFonts w:ascii="Sylfaen" w:hAnsi="Sylfaen" w:cs="Calibri"/>
                <w:b/>
                <w:bCs/>
                <w:color w:val="000000"/>
                <w:lang w:val="en-US"/>
              </w:rPr>
              <w:t>)</w:t>
            </w:r>
          </w:p>
        </w:tc>
        <w:tc>
          <w:tcPr>
            <w:tcW w:w="730" w:type="pct"/>
            <w:shd w:val="clear" w:color="auto" w:fill="auto"/>
            <w:vAlign w:val="center"/>
            <w:hideMark/>
          </w:tcPr>
          <w:p w:rsidR="00731C87" w:rsidRPr="00731C87" w:rsidRDefault="00731C87" w:rsidP="0057411C">
            <w:pPr>
              <w:jc w:val="center"/>
              <w:rPr>
                <w:rFonts w:ascii="Sylfaen" w:hAnsi="Sylfaen" w:cs="Calibri"/>
                <w:b/>
                <w:bCs/>
                <w:color w:val="000000"/>
                <w:lang w:val="en-US"/>
              </w:rPr>
            </w:pPr>
            <w:r w:rsidRPr="00731C87">
              <w:rPr>
                <w:rFonts w:ascii="Sylfaen" w:hAnsi="Sylfaen" w:cs="Calibri"/>
                <w:b/>
                <w:bCs/>
                <w:color w:val="000000"/>
                <w:lang w:val="en-US"/>
              </w:rPr>
              <w:t>202</w:t>
            </w:r>
            <w:r w:rsidR="0057411C">
              <w:rPr>
                <w:rFonts w:ascii="Sylfaen" w:hAnsi="Sylfaen" w:cs="Calibri"/>
                <w:b/>
                <w:bCs/>
                <w:color w:val="000000"/>
                <w:lang w:val="ka-GE"/>
              </w:rPr>
              <w:t>2</w:t>
            </w:r>
            <w:r w:rsidRPr="00731C87">
              <w:rPr>
                <w:rFonts w:ascii="Sylfaen" w:hAnsi="Sylfaen" w:cs="Calibri"/>
                <w:b/>
                <w:bCs/>
                <w:color w:val="000000"/>
                <w:lang w:val="en-US"/>
              </w:rPr>
              <w:t xml:space="preserve"> წლის 8 თვის ფაქტი</w:t>
            </w:r>
          </w:p>
        </w:tc>
        <w:tc>
          <w:tcPr>
            <w:tcW w:w="785" w:type="pct"/>
            <w:shd w:val="clear" w:color="auto" w:fill="auto"/>
            <w:vAlign w:val="center"/>
            <w:hideMark/>
          </w:tcPr>
          <w:p w:rsidR="00731C87" w:rsidRPr="00731C87" w:rsidRDefault="00731C87" w:rsidP="00731C87">
            <w:pPr>
              <w:jc w:val="center"/>
              <w:rPr>
                <w:rFonts w:ascii="Sylfaen" w:hAnsi="Sylfaen" w:cs="Calibri"/>
                <w:b/>
                <w:bCs/>
                <w:color w:val="000000"/>
                <w:lang w:val="en-US"/>
              </w:rPr>
            </w:pPr>
            <w:r w:rsidRPr="00731C87">
              <w:rPr>
                <w:rFonts w:ascii="Sylfaen" w:hAnsi="Sylfaen" w:cs="Calibri"/>
                <w:b/>
                <w:bCs/>
                <w:color w:val="000000"/>
                <w:lang w:val="en-US"/>
              </w:rPr>
              <w:t>სხვაობა  (წლიური დაზუსტებული გეგმა-საკასო ხარჯი)</w:t>
            </w:r>
          </w:p>
        </w:tc>
        <w:tc>
          <w:tcPr>
            <w:tcW w:w="730" w:type="pct"/>
            <w:shd w:val="clear" w:color="auto" w:fill="auto"/>
            <w:vAlign w:val="center"/>
            <w:hideMark/>
          </w:tcPr>
          <w:p w:rsidR="00731C87" w:rsidRPr="00731C87" w:rsidRDefault="00731C87" w:rsidP="00731C87">
            <w:pPr>
              <w:jc w:val="center"/>
              <w:rPr>
                <w:rFonts w:ascii="Sylfaen" w:hAnsi="Sylfaen" w:cs="Calibri"/>
                <w:b/>
                <w:bCs/>
                <w:color w:val="000000"/>
                <w:lang w:val="en-US"/>
              </w:rPr>
            </w:pPr>
            <w:r w:rsidRPr="00731C87">
              <w:rPr>
                <w:rFonts w:ascii="Sylfaen" w:hAnsi="Sylfaen" w:cs="Calibri"/>
                <w:b/>
                <w:bCs/>
                <w:color w:val="000000"/>
                <w:lang w:val="en-US"/>
              </w:rPr>
              <w:t xml:space="preserve">ფაქტი/ წლიური გეგმა </w:t>
            </w:r>
          </w:p>
        </w:tc>
      </w:tr>
      <w:tr w:rsidR="00731C87" w:rsidRPr="00731C87" w:rsidTr="00731C87">
        <w:trPr>
          <w:trHeight w:val="300"/>
        </w:trPr>
        <w:tc>
          <w:tcPr>
            <w:tcW w:w="1969" w:type="pct"/>
            <w:shd w:val="clear" w:color="auto" w:fill="auto"/>
            <w:vAlign w:val="center"/>
            <w:hideMark/>
          </w:tcPr>
          <w:p w:rsidR="00731C87" w:rsidRPr="00731C87" w:rsidRDefault="00731C87" w:rsidP="00731C87">
            <w:pPr>
              <w:rPr>
                <w:rFonts w:ascii="Sylfaen" w:hAnsi="Sylfaen" w:cs="Calibri"/>
                <w:color w:val="000000"/>
                <w:lang w:val="en-US"/>
              </w:rPr>
            </w:pPr>
            <w:r w:rsidRPr="00731C87">
              <w:rPr>
                <w:rFonts w:ascii="Sylfaen" w:hAnsi="Sylfaen" w:cs="Calibri"/>
                <w:color w:val="000000"/>
                <w:lang w:val="en-US"/>
              </w:rPr>
              <w:t>გადასახდელები</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19,171.1</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11,826.5</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7,344.6</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61.7%</w:t>
            </w:r>
          </w:p>
        </w:tc>
      </w:tr>
      <w:tr w:rsidR="00731C87" w:rsidRPr="00731C87" w:rsidTr="00731C87">
        <w:trPr>
          <w:trHeight w:val="300"/>
        </w:trPr>
        <w:tc>
          <w:tcPr>
            <w:tcW w:w="1969" w:type="pct"/>
            <w:shd w:val="clear" w:color="auto" w:fill="auto"/>
            <w:vAlign w:val="center"/>
            <w:hideMark/>
          </w:tcPr>
          <w:p w:rsidR="00731C87" w:rsidRPr="00731C87" w:rsidRDefault="00731C87" w:rsidP="00731C87">
            <w:pPr>
              <w:ind w:firstLineChars="100" w:firstLine="200"/>
              <w:rPr>
                <w:rFonts w:ascii="Sylfaen" w:hAnsi="Sylfaen" w:cs="Calibri"/>
                <w:color w:val="000000"/>
                <w:lang w:val="en-US"/>
              </w:rPr>
            </w:pPr>
            <w:r w:rsidRPr="00731C87">
              <w:rPr>
                <w:rFonts w:ascii="Sylfaen" w:hAnsi="Sylfaen" w:cs="Calibri"/>
                <w:color w:val="000000"/>
                <w:lang w:val="en-US"/>
              </w:rPr>
              <w:t>ხარჯები</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14,444.5</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9,420.6</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5,023.9</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65.2%</w:t>
            </w:r>
          </w:p>
        </w:tc>
      </w:tr>
      <w:tr w:rsidR="00731C87" w:rsidRPr="00731C87" w:rsidTr="00731C87">
        <w:trPr>
          <w:trHeight w:val="300"/>
        </w:trPr>
        <w:tc>
          <w:tcPr>
            <w:tcW w:w="1969" w:type="pct"/>
            <w:shd w:val="clear" w:color="auto" w:fill="auto"/>
            <w:vAlign w:val="center"/>
            <w:hideMark/>
          </w:tcPr>
          <w:p w:rsidR="00731C87" w:rsidRPr="00731C87" w:rsidRDefault="00731C87" w:rsidP="00731C87">
            <w:pPr>
              <w:ind w:firstLineChars="200" w:firstLine="400"/>
              <w:rPr>
                <w:rFonts w:ascii="Sylfaen" w:hAnsi="Sylfaen" w:cs="Calibri"/>
                <w:color w:val="000000"/>
                <w:lang w:val="en-US"/>
              </w:rPr>
            </w:pPr>
            <w:r w:rsidRPr="00731C87">
              <w:rPr>
                <w:rFonts w:ascii="Sylfaen" w:hAnsi="Sylfaen" w:cs="Calibri"/>
                <w:color w:val="000000"/>
                <w:lang w:val="en-US"/>
              </w:rPr>
              <w:t xml:space="preserve">   შრომის ანაზღაურება</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1,822.8</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1,157.9</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664.9</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63.5%</w:t>
            </w:r>
          </w:p>
        </w:tc>
      </w:tr>
      <w:tr w:rsidR="00731C87" w:rsidRPr="00731C87" w:rsidTr="00731C87">
        <w:trPr>
          <w:trHeight w:val="300"/>
        </w:trPr>
        <w:tc>
          <w:tcPr>
            <w:tcW w:w="1969" w:type="pct"/>
            <w:shd w:val="clear" w:color="auto" w:fill="auto"/>
            <w:vAlign w:val="center"/>
            <w:hideMark/>
          </w:tcPr>
          <w:p w:rsidR="00731C87" w:rsidRPr="00731C87" w:rsidRDefault="00731C87" w:rsidP="00731C87">
            <w:pPr>
              <w:ind w:firstLineChars="200" w:firstLine="400"/>
              <w:rPr>
                <w:rFonts w:ascii="Sylfaen" w:hAnsi="Sylfaen" w:cs="Calibri"/>
                <w:color w:val="000000"/>
                <w:lang w:val="en-US"/>
              </w:rPr>
            </w:pPr>
            <w:r w:rsidRPr="00731C87">
              <w:rPr>
                <w:rFonts w:ascii="Sylfaen" w:hAnsi="Sylfaen" w:cs="Calibri"/>
                <w:color w:val="000000"/>
                <w:lang w:val="en-US"/>
              </w:rPr>
              <w:t xml:space="preserve">   საქონელი და მომსახურება</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1,761.3</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1,177.1</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584.2</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66.8%</w:t>
            </w:r>
          </w:p>
        </w:tc>
      </w:tr>
      <w:tr w:rsidR="00731C87" w:rsidRPr="00731C87" w:rsidTr="00731C87">
        <w:trPr>
          <w:trHeight w:val="300"/>
        </w:trPr>
        <w:tc>
          <w:tcPr>
            <w:tcW w:w="1969" w:type="pct"/>
            <w:shd w:val="clear" w:color="auto" w:fill="auto"/>
            <w:vAlign w:val="center"/>
            <w:hideMark/>
          </w:tcPr>
          <w:p w:rsidR="00731C87" w:rsidRPr="00731C87" w:rsidRDefault="00731C87" w:rsidP="00731C87">
            <w:pPr>
              <w:ind w:firstLineChars="200" w:firstLine="400"/>
              <w:rPr>
                <w:rFonts w:ascii="Sylfaen" w:hAnsi="Sylfaen" w:cs="Calibri"/>
                <w:color w:val="000000"/>
                <w:lang w:val="en-US"/>
              </w:rPr>
            </w:pPr>
            <w:r w:rsidRPr="00731C87">
              <w:rPr>
                <w:rFonts w:ascii="Sylfaen" w:hAnsi="Sylfaen" w:cs="Calibri"/>
                <w:color w:val="000000"/>
                <w:lang w:val="en-US"/>
              </w:rPr>
              <w:t xml:space="preserve">   პროცენტი</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765.0</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538.9</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226.2</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70.4%</w:t>
            </w:r>
          </w:p>
        </w:tc>
      </w:tr>
      <w:tr w:rsidR="00731C87" w:rsidRPr="00731C87" w:rsidTr="00731C87">
        <w:trPr>
          <w:trHeight w:val="300"/>
        </w:trPr>
        <w:tc>
          <w:tcPr>
            <w:tcW w:w="1969" w:type="pct"/>
            <w:shd w:val="clear" w:color="auto" w:fill="auto"/>
            <w:vAlign w:val="center"/>
            <w:hideMark/>
          </w:tcPr>
          <w:p w:rsidR="00731C87" w:rsidRPr="00731C87" w:rsidRDefault="00731C87" w:rsidP="00731C87">
            <w:pPr>
              <w:ind w:firstLineChars="200" w:firstLine="400"/>
              <w:rPr>
                <w:rFonts w:ascii="Sylfaen" w:hAnsi="Sylfaen" w:cs="Calibri"/>
                <w:color w:val="000000"/>
                <w:lang w:val="en-US"/>
              </w:rPr>
            </w:pPr>
            <w:r w:rsidRPr="00731C87">
              <w:rPr>
                <w:rFonts w:ascii="Sylfaen" w:hAnsi="Sylfaen" w:cs="Calibri"/>
                <w:color w:val="000000"/>
                <w:lang w:val="en-US"/>
              </w:rPr>
              <w:t xml:space="preserve">   სუბსიდიები</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729.1</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428.3</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300.8</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58.7%</w:t>
            </w:r>
          </w:p>
        </w:tc>
      </w:tr>
      <w:tr w:rsidR="00731C87" w:rsidRPr="00731C87" w:rsidTr="00731C87">
        <w:trPr>
          <w:trHeight w:val="300"/>
        </w:trPr>
        <w:tc>
          <w:tcPr>
            <w:tcW w:w="1969" w:type="pct"/>
            <w:shd w:val="clear" w:color="auto" w:fill="auto"/>
            <w:vAlign w:val="center"/>
            <w:hideMark/>
          </w:tcPr>
          <w:p w:rsidR="00731C87" w:rsidRPr="00731C87" w:rsidRDefault="00731C87" w:rsidP="00731C87">
            <w:pPr>
              <w:ind w:firstLineChars="200" w:firstLine="400"/>
              <w:rPr>
                <w:rFonts w:ascii="Sylfaen" w:hAnsi="Sylfaen" w:cs="Calibri"/>
                <w:color w:val="000000"/>
                <w:lang w:val="en-US"/>
              </w:rPr>
            </w:pPr>
            <w:r w:rsidRPr="00731C87">
              <w:rPr>
                <w:rFonts w:ascii="Sylfaen" w:hAnsi="Sylfaen" w:cs="Calibri"/>
                <w:color w:val="000000"/>
                <w:lang w:val="en-US"/>
              </w:rPr>
              <w:t xml:space="preserve">   გრანტები</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1,136.5</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566.2</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570.3</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49.8%</w:t>
            </w:r>
          </w:p>
        </w:tc>
      </w:tr>
      <w:tr w:rsidR="00731C87" w:rsidRPr="00731C87" w:rsidTr="00731C87">
        <w:trPr>
          <w:trHeight w:val="300"/>
        </w:trPr>
        <w:tc>
          <w:tcPr>
            <w:tcW w:w="1969" w:type="pct"/>
            <w:shd w:val="clear" w:color="auto" w:fill="auto"/>
            <w:vAlign w:val="center"/>
            <w:hideMark/>
          </w:tcPr>
          <w:p w:rsidR="00731C87" w:rsidRPr="00731C87" w:rsidRDefault="00731C87" w:rsidP="00731C87">
            <w:pPr>
              <w:ind w:firstLineChars="200" w:firstLine="400"/>
              <w:rPr>
                <w:rFonts w:ascii="Sylfaen" w:hAnsi="Sylfaen" w:cs="Calibri"/>
                <w:color w:val="000000"/>
                <w:lang w:val="en-US"/>
              </w:rPr>
            </w:pPr>
            <w:r w:rsidRPr="00731C87">
              <w:rPr>
                <w:rFonts w:ascii="Sylfaen" w:hAnsi="Sylfaen" w:cs="Calibri"/>
                <w:color w:val="000000"/>
                <w:lang w:val="en-US"/>
              </w:rPr>
              <w:t xml:space="preserve">   სოციალური უზრუნველყოფა</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5,744.4</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4,022.7</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1,721.7</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70.0%</w:t>
            </w:r>
          </w:p>
        </w:tc>
      </w:tr>
      <w:tr w:rsidR="00731C87" w:rsidRPr="00731C87" w:rsidTr="00731C87">
        <w:trPr>
          <w:trHeight w:val="300"/>
        </w:trPr>
        <w:tc>
          <w:tcPr>
            <w:tcW w:w="1969" w:type="pct"/>
            <w:shd w:val="clear" w:color="auto" w:fill="auto"/>
            <w:vAlign w:val="center"/>
            <w:hideMark/>
          </w:tcPr>
          <w:p w:rsidR="00731C87" w:rsidRPr="00731C87" w:rsidRDefault="00731C87" w:rsidP="00731C87">
            <w:pPr>
              <w:ind w:firstLineChars="200" w:firstLine="400"/>
              <w:rPr>
                <w:rFonts w:ascii="Sylfaen" w:hAnsi="Sylfaen" w:cs="Calibri"/>
                <w:color w:val="000000"/>
                <w:lang w:val="en-US"/>
              </w:rPr>
            </w:pPr>
            <w:r w:rsidRPr="00731C87">
              <w:rPr>
                <w:rFonts w:ascii="Sylfaen" w:hAnsi="Sylfaen" w:cs="Calibri"/>
                <w:color w:val="000000"/>
                <w:lang w:val="en-US"/>
              </w:rPr>
              <w:t xml:space="preserve">   სხვა ხარჯები</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2,485.4</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1,529.6</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955.8</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61.5%</w:t>
            </w:r>
          </w:p>
        </w:tc>
      </w:tr>
      <w:tr w:rsidR="00731C87" w:rsidRPr="00731C87" w:rsidTr="00731C87">
        <w:trPr>
          <w:trHeight w:val="300"/>
        </w:trPr>
        <w:tc>
          <w:tcPr>
            <w:tcW w:w="1969" w:type="pct"/>
            <w:shd w:val="clear" w:color="auto" w:fill="auto"/>
            <w:vAlign w:val="center"/>
            <w:hideMark/>
          </w:tcPr>
          <w:p w:rsidR="00731C87" w:rsidRPr="00731C87" w:rsidRDefault="00731C87" w:rsidP="00731C87">
            <w:pPr>
              <w:ind w:firstLineChars="100" w:firstLine="200"/>
              <w:rPr>
                <w:rFonts w:ascii="Sylfaen" w:hAnsi="Sylfaen" w:cs="Calibri"/>
                <w:color w:val="000000"/>
                <w:lang w:val="en-US"/>
              </w:rPr>
            </w:pPr>
            <w:r w:rsidRPr="00731C87">
              <w:rPr>
                <w:rFonts w:ascii="Sylfaen" w:hAnsi="Sylfaen" w:cs="Calibri"/>
                <w:color w:val="000000"/>
                <w:lang w:val="en-US"/>
              </w:rPr>
              <w:t xml:space="preserve">  არაფინანსური აქტივების ზრდა</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3,009.4</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1,638.7</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1,370.8</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54.5%</w:t>
            </w:r>
          </w:p>
        </w:tc>
      </w:tr>
      <w:tr w:rsidR="00731C87" w:rsidRPr="00731C87" w:rsidTr="00731C87">
        <w:trPr>
          <w:trHeight w:val="300"/>
        </w:trPr>
        <w:tc>
          <w:tcPr>
            <w:tcW w:w="1969" w:type="pct"/>
            <w:shd w:val="clear" w:color="auto" w:fill="auto"/>
            <w:vAlign w:val="center"/>
            <w:hideMark/>
          </w:tcPr>
          <w:p w:rsidR="00731C87" w:rsidRPr="00731C87" w:rsidRDefault="00731C87" w:rsidP="00731C87">
            <w:pPr>
              <w:ind w:firstLineChars="100" w:firstLine="200"/>
              <w:rPr>
                <w:rFonts w:ascii="Sylfaen" w:hAnsi="Sylfaen" w:cs="Calibri"/>
                <w:color w:val="000000"/>
                <w:lang w:val="en-US"/>
              </w:rPr>
            </w:pPr>
            <w:r w:rsidRPr="00731C87">
              <w:rPr>
                <w:rFonts w:ascii="Sylfaen" w:hAnsi="Sylfaen" w:cs="Calibri"/>
                <w:color w:val="000000"/>
                <w:lang w:val="en-US"/>
              </w:rPr>
              <w:t xml:space="preserve">  ფინანსური აქტივების ზრდა</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479.0</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115.7</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363.3</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24.2%</w:t>
            </w:r>
          </w:p>
        </w:tc>
      </w:tr>
      <w:tr w:rsidR="00731C87" w:rsidRPr="00731C87" w:rsidTr="00731C87">
        <w:trPr>
          <w:trHeight w:val="300"/>
        </w:trPr>
        <w:tc>
          <w:tcPr>
            <w:tcW w:w="1969" w:type="pct"/>
            <w:shd w:val="clear" w:color="auto" w:fill="auto"/>
            <w:vAlign w:val="center"/>
            <w:hideMark/>
          </w:tcPr>
          <w:p w:rsidR="00731C87" w:rsidRPr="00731C87" w:rsidRDefault="00731C87" w:rsidP="00731C87">
            <w:pPr>
              <w:ind w:firstLineChars="100" w:firstLine="200"/>
              <w:rPr>
                <w:rFonts w:ascii="Sylfaen" w:hAnsi="Sylfaen" w:cs="Calibri"/>
                <w:color w:val="000000"/>
                <w:lang w:val="en-US"/>
              </w:rPr>
            </w:pPr>
            <w:r w:rsidRPr="00731C87">
              <w:rPr>
                <w:rFonts w:ascii="Sylfaen" w:hAnsi="Sylfaen" w:cs="Calibri"/>
                <w:color w:val="000000"/>
                <w:lang w:val="en-US"/>
              </w:rPr>
              <w:t xml:space="preserve">  ვალდებულებების კლება</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1,238.1</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651.5</w:t>
            </w:r>
          </w:p>
        </w:tc>
        <w:tc>
          <w:tcPr>
            <w:tcW w:w="785"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586.6</w:t>
            </w:r>
          </w:p>
        </w:tc>
        <w:tc>
          <w:tcPr>
            <w:tcW w:w="730" w:type="pct"/>
            <w:shd w:val="clear" w:color="auto" w:fill="auto"/>
            <w:vAlign w:val="center"/>
            <w:hideMark/>
          </w:tcPr>
          <w:p w:rsidR="00731C87" w:rsidRPr="00731C87" w:rsidRDefault="00731C87" w:rsidP="00731C87">
            <w:pPr>
              <w:jc w:val="center"/>
              <w:rPr>
                <w:rFonts w:ascii="Sylfaen" w:hAnsi="Sylfaen" w:cs="Calibri"/>
                <w:color w:val="000000"/>
                <w:lang w:val="en-US"/>
              </w:rPr>
            </w:pPr>
            <w:r w:rsidRPr="00731C87">
              <w:rPr>
                <w:rFonts w:ascii="Sylfaen" w:hAnsi="Sylfaen" w:cs="Calibri"/>
                <w:color w:val="000000"/>
                <w:lang w:val="en-US"/>
              </w:rPr>
              <w:t>52.6%</w:t>
            </w:r>
          </w:p>
        </w:tc>
      </w:tr>
    </w:tbl>
    <w:p w:rsidR="00331B7B" w:rsidRDefault="00331B7B" w:rsidP="007B59F4">
      <w:pPr>
        <w:tabs>
          <w:tab w:val="left" w:pos="0"/>
        </w:tabs>
        <w:spacing w:line="276" w:lineRule="auto"/>
        <w:ind w:right="90"/>
        <w:jc w:val="right"/>
        <w:rPr>
          <w:rFonts w:ascii="Sylfaen" w:hAnsi="Sylfaen"/>
          <w:i/>
          <w:noProof/>
          <w:sz w:val="16"/>
          <w:szCs w:val="22"/>
          <w:highlight w:val="yellow"/>
          <w:lang w:val="ka-GE"/>
        </w:rPr>
      </w:pPr>
    </w:p>
    <w:p w:rsidR="00731C87" w:rsidRPr="005913A4" w:rsidRDefault="00731C87" w:rsidP="007B59F4">
      <w:pPr>
        <w:tabs>
          <w:tab w:val="left" w:pos="0"/>
        </w:tabs>
        <w:spacing w:line="276" w:lineRule="auto"/>
        <w:ind w:right="90"/>
        <w:jc w:val="right"/>
        <w:rPr>
          <w:rFonts w:ascii="Sylfaen" w:hAnsi="Sylfaen"/>
          <w:i/>
          <w:noProof/>
          <w:sz w:val="16"/>
          <w:szCs w:val="22"/>
          <w:highlight w:val="yellow"/>
          <w:lang w:val="ka-GE"/>
        </w:rPr>
      </w:pPr>
    </w:p>
    <w:p w:rsidR="00331B7B" w:rsidRPr="005913A4" w:rsidRDefault="00331B7B" w:rsidP="007B59F4">
      <w:pPr>
        <w:tabs>
          <w:tab w:val="left" w:pos="0"/>
        </w:tabs>
        <w:spacing w:line="276" w:lineRule="auto"/>
        <w:ind w:right="90"/>
        <w:jc w:val="right"/>
        <w:rPr>
          <w:rFonts w:ascii="Sylfaen" w:hAnsi="Sylfaen"/>
          <w:i/>
          <w:noProof/>
          <w:sz w:val="16"/>
          <w:szCs w:val="22"/>
          <w:highlight w:val="yellow"/>
          <w:lang w:val="ka-GE"/>
        </w:rPr>
      </w:pPr>
    </w:p>
    <w:p w:rsidR="00425BF6" w:rsidRPr="00F127A5" w:rsidRDefault="00425BF6" w:rsidP="00383392">
      <w:pPr>
        <w:pStyle w:val="BodyText"/>
        <w:tabs>
          <w:tab w:val="left" w:pos="0"/>
          <w:tab w:val="left" w:pos="540"/>
        </w:tabs>
        <w:spacing w:after="240" w:line="276" w:lineRule="auto"/>
        <w:ind w:right="173"/>
        <w:jc w:val="both"/>
        <w:rPr>
          <w:rFonts w:ascii="Sylfaen" w:hAnsi="Sylfaen"/>
          <w:noProof/>
          <w:sz w:val="22"/>
          <w:szCs w:val="22"/>
          <w:lang w:val="fi-FI"/>
        </w:rPr>
      </w:pPr>
      <w:r w:rsidRPr="00F127A5">
        <w:rPr>
          <w:rFonts w:ascii="Sylfaen" w:hAnsi="Sylfaen" w:cs="Sylfaen"/>
          <w:noProof/>
          <w:sz w:val="22"/>
          <w:szCs w:val="22"/>
          <w:lang w:val="fi-FI"/>
        </w:rPr>
        <w:t>სახელმწიფო</w:t>
      </w:r>
      <w:r w:rsidRPr="00F127A5">
        <w:rPr>
          <w:rFonts w:ascii="Sylfaen" w:hAnsi="Sylfaen"/>
          <w:noProof/>
          <w:sz w:val="22"/>
          <w:szCs w:val="22"/>
          <w:lang w:val="fi-FI"/>
        </w:rPr>
        <w:t xml:space="preserve"> </w:t>
      </w:r>
      <w:r w:rsidRPr="00F127A5">
        <w:rPr>
          <w:rFonts w:ascii="Sylfaen" w:hAnsi="Sylfaen" w:cs="Sylfaen"/>
          <w:noProof/>
          <w:sz w:val="22"/>
          <w:szCs w:val="22"/>
          <w:lang w:val="fi-FI"/>
        </w:rPr>
        <w:t>ბიუჯეტის</w:t>
      </w:r>
      <w:r w:rsidRPr="00F127A5">
        <w:rPr>
          <w:rFonts w:ascii="Sylfaen" w:hAnsi="Sylfaen"/>
          <w:noProof/>
          <w:sz w:val="22"/>
          <w:szCs w:val="22"/>
          <w:lang w:val="fi-FI"/>
        </w:rPr>
        <w:t xml:space="preserve"> </w:t>
      </w:r>
      <w:r w:rsidRPr="00F127A5">
        <w:rPr>
          <w:rFonts w:ascii="Sylfaen" w:hAnsi="Sylfaen" w:cs="Sylfaen"/>
          <w:noProof/>
          <w:sz w:val="22"/>
          <w:szCs w:val="22"/>
          <w:lang w:val="fi-FI"/>
        </w:rPr>
        <w:t>ხარჯები</w:t>
      </w:r>
      <w:r w:rsidRPr="00F127A5">
        <w:rPr>
          <w:rFonts w:ascii="Sylfaen" w:hAnsi="Sylfaen"/>
          <w:noProof/>
          <w:sz w:val="22"/>
          <w:szCs w:val="22"/>
          <w:lang w:val="fi-FI"/>
        </w:rPr>
        <w:t xml:space="preserve"> </w:t>
      </w:r>
      <w:r w:rsidRPr="00F127A5">
        <w:rPr>
          <w:rFonts w:ascii="Sylfaen" w:hAnsi="Sylfaen" w:cs="Sylfaen"/>
          <w:noProof/>
          <w:sz w:val="22"/>
          <w:szCs w:val="22"/>
          <w:lang w:val="fi-FI"/>
        </w:rPr>
        <w:t>და</w:t>
      </w:r>
      <w:r w:rsidRPr="00F127A5">
        <w:rPr>
          <w:rFonts w:ascii="Sylfaen" w:hAnsi="Sylfaen"/>
          <w:noProof/>
          <w:sz w:val="22"/>
          <w:szCs w:val="22"/>
          <w:lang w:val="fi-FI"/>
        </w:rPr>
        <w:t xml:space="preserve"> </w:t>
      </w:r>
      <w:r w:rsidRPr="00F127A5">
        <w:rPr>
          <w:rFonts w:ascii="Sylfaen" w:hAnsi="Sylfaen" w:cs="Sylfaen"/>
          <w:noProof/>
          <w:sz w:val="22"/>
          <w:szCs w:val="22"/>
          <w:lang w:val="fi-FI"/>
        </w:rPr>
        <w:t>არაფინანსური</w:t>
      </w:r>
      <w:r w:rsidRPr="00F127A5">
        <w:rPr>
          <w:rFonts w:ascii="Sylfaen" w:hAnsi="Sylfaen"/>
          <w:noProof/>
          <w:sz w:val="22"/>
          <w:szCs w:val="22"/>
          <w:lang w:val="fi-FI"/>
        </w:rPr>
        <w:t xml:space="preserve"> </w:t>
      </w:r>
      <w:r w:rsidRPr="00F127A5">
        <w:rPr>
          <w:rFonts w:ascii="Sylfaen" w:hAnsi="Sylfaen" w:cs="Sylfaen"/>
          <w:noProof/>
          <w:sz w:val="22"/>
          <w:szCs w:val="22"/>
          <w:lang w:val="fi-FI"/>
        </w:rPr>
        <w:t>აქტივების</w:t>
      </w:r>
      <w:r w:rsidRPr="00F127A5">
        <w:rPr>
          <w:rFonts w:ascii="Sylfaen" w:hAnsi="Sylfaen"/>
          <w:noProof/>
          <w:sz w:val="22"/>
          <w:szCs w:val="22"/>
          <w:lang w:val="fi-FI"/>
        </w:rPr>
        <w:t xml:space="preserve"> </w:t>
      </w:r>
      <w:r w:rsidRPr="00F127A5">
        <w:rPr>
          <w:rFonts w:ascii="Sylfaen" w:hAnsi="Sylfaen" w:cs="Sylfaen"/>
          <w:noProof/>
          <w:sz w:val="22"/>
          <w:szCs w:val="22"/>
          <w:lang w:val="fi-FI"/>
        </w:rPr>
        <w:t>ზრდა</w:t>
      </w:r>
      <w:r w:rsidRPr="00F127A5">
        <w:rPr>
          <w:rFonts w:ascii="Sylfaen" w:hAnsi="Sylfaen"/>
          <w:noProof/>
          <w:sz w:val="22"/>
          <w:szCs w:val="22"/>
          <w:lang w:val="fi-FI"/>
        </w:rPr>
        <w:t xml:space="preserve"> </w:t>
      </w:r>
      <w:r w:rsidRPr="00F127A5">
        <w:rPr>
          <w:rFonts w:ascii="Sylfaen" w:hAnsi="Sylfaen" w:cs="Sylfaen"/>
          <w:b/>
          <w:noProof/>
          <w:sz w:val="22"/>
          <w:szCs w:val="22"/>
          <w:lang w:val="fi-FI"/>
        </w:rPr>
        <w:t>ფუნქციონალურ</w:t>
      </w:r>
      <w:r w:rsidRPr="00F127A5">
        <w:rPr>
          <w:rFonts w:ascii="Sylfaen" w:hAnsi="Sylfaen"/>
          <w:b/>
          <w:noProof/>
          <w:sz w:val="22"/>
          <w:szCs w:val="22"/>
          <w:lang w:val="fi-FI"/>
        </w:rPr>
        <w:t xml:space="preserve"> </w:t>
      </w:r>
      <w:r w:rsidRPr="00F127A5">
        <w:rPr>
          <w:rFonts w:ascii="Sylfaen" w:hAnsi="Sylfaen" w:cs="Sylfaen"/>
          <w:b/>
          <w:noProof/>
          <w:sz w:val="22"/>
          <w:szCs w:val="22"/>
          <w:lang w:val="fi-FI"/>
        </w:rPr>
        <w:t>ჭრილში</w:t>
      </w:r>
      <w:r w:rsidRPr="00F127A5">
        <w:rPr>
          <w:rFonts w:ascii="Sylfaen" w:hAnsi="Sylfaen"/>
          <w:b/>
          <w:noProof/>
          <w:sz w:val="22"/>
          <w:szCs w:val="22"/>
          <w:lang w:val="fi-FI"/>
        </w:rPr>
        <w:t>,</w:t>
      </w:r>
      <w:r w:rsidRPr="00F127A5">
        <w:rPr>
          <w:rFonts w:ascii="Sylfaen" w:hAnsi="Sylfaen"/>
          <w:noProof/>
          <w:sz w:val="22"/>
          <w:szCs w:val="22"/>
          <w:lang w:val="fi-FI"/>
        </w:rPr>
        <w:t xml:space="preserve">  </w:t>
      </w:r>
      <w:r w:rsidRPr="00F127A5">
        <w:rPr>
          <w:rFonts w:ascii="Sylfaen" w:hAnsi="Sylfaen" w:cs="Sylfaen"/>
          <w:noProof/>
          <w:sz w:val="22"/>
          <w:szCs w:val="22"/>
          <w:lang w:val="fi-FI"/>
        </w:rPr>
        <w:t>ძირითადი</w:t>
      </w:r>
      <w:r w:rsidRPr="00F127A5">
        <w:rPr>
          <w:rFonts w:ascii="Sylfaen" w:hAnsi="Sylfaen"/>
          <w:noProof/>
          <w:sz w:val="22"/>
          <w:szCs w:val="22"/>
          <w:lang w:val="fi-FI"/>
        </w:rPr>
        <w:t xml:space="preserve"> </w:t>
      </w:r>
      <w:r w:rsidRPr="00F127A5">
        <w:rPr>
          <w:rFonts w:ascii="Sylfaen" w:hAnsi="Sylfaen" w:cs="Sylfaen"/>
          <w:noProof/>
          <w:sz w:val="22"/>
          <w:szCs w:val="22"/>
          <w:lang w:val="fi-FI"/>
        </w:rPr>
        <w:t>ფუნქციონალური</w:t>
      </w:r>
      <w:r w:rsidRPr="00F127A5">
        <w:rPr>
          <w:rFonts w:ascii="Sylfaen" w:hAnsi="Sylfaen"/>
          <w:noProof/>
          <w:sz w:val="22"/>
          <w:szCs w:val="22"/>
          <w:lang w:val="fi-FI"/>
        </w:rPr>
        <w:t xml:space="preserve"> </w:t>
      </w:r>
      <w:r w:rsidRPr="00F127A5">
        <w:rPr>
          <w:rFonts w:ascii="Sylfaen" w:hAnsi="Sylfaen" w:cs="Sylfaen"/>
          <w:noProof/>
          <w:sz w:val="22"/>
          <w:szCs w:val="22"/>
          <w:lang w:val="fi-FI"/>
        </w:rPr>
        <w:t>კატეგორიების</w:t>
      </w:r>
      <w:r w:rsidRPr="00F127A5">
        <w:rPr>
          <w:rFonts w:ascii="Sylfaen" w:hAnsi="Sylfaen"/>
          <w:noProof/>
          <w:sz w:val="22"/>
          <w:szCs w:val="22"/>
          <w:lang w:val="fi-FI"/>
        </w:rPr>
        <w:t xml:space="preserve"> </w:t>
      </w:r>
      <w:r w:rsidRPr="00F127A5">
        <w:rPr>
          <w:rFonts w:ascii="Sylfaen" w:hAnsi="Sylfaen" w:cs="Sylfaen"/>
          <w:noProof/>
          <w:sz w:val="22"/>
          <w:szCs w:val="22"/>
          <w:lang w:val="fi-FI"/>
        </w:rPr>
        <w:t>მიხედვით</w:t>
      </w:r>
      <w:r w:rsidRPr="00F127A5">
        <w:rPr>
          <w:rFonts w:ascii="Sylfaen" w:hAnsi="Sylfaen"/>
          <w:noProof/>
          <w:sz w:val="22"/>
          <w:szCs w:val="22"/>
          <w:lang w:val="fi-FI"/>
        </w:rPr>
        <w:t xml:space="preserve">, </w:t>
      </w:r>
      <w:r w:rsidRPr="00F127A5">
        <w:rPr>
          <w:rFonts w:ascii="Sylfaen" w:hAnsi="Sylfaen" w:cs="Sylfaen"/>
          <w:noProof/>
          <w:sz w:val="22"/>
          <w:szCs w:val="22"/>
          <w:lang w:val="fi-FI"/>
        </w:rPr>
        <w:t>შემდეგი</w:t>
      </w:r>
      <w:r w:rsidRPr="00F127A5">
        <w:rPr>
          <w:rFonts w:ascii="Sylfaen" w:hAnsi="Sylfaen"/>
          <w:noProof/>
          <w:sz w:val="22"/>
          <w:szCs w:val="22"/>
          <w:lang w:val="fi-FI"/>
        </w:rPr>
        <w:t xml:space="preserve"> </w:t>
      </w:r>
      <w:r w:rsidRPr="00F127A5">
        <w:rPr>
          <w:rFonts w:ascii="Sylfaen" w:hAnsi="Sylfaen" w:cs="Sylfaen"/>
          <w:noProof/>
          <w:sz w:val="22"/>
          <w:szCs w:val="22"/>
          <w:lang w:val="fi-FI"/>
        </w:rPr>
        <w:t>სტრუქტურით</w:t>
      </w:r>
      <w:r w:rsidRPr="00F127A5">
        <w:rPr>
          <w:rFonts w:ascii="Sylfaen" w:hAnsi="Sylfaen"/>
          <w:noProof/>
          <w:sz w:val="22"/>
          <w:szCs w:val="22"/>
          <w:lang w:val="fi-FI"/>
        </w:rPr>
        <w:t xml:space="preserve"> </w:t>
      </w:r>
      <w:r w:rsidRPr="00F127A5">
        <w:rPr>
          <w:rFonts w:ascii="Sylfaen" w:hAnsi="Sylfaen" w:cs="Sylfaen"/>
          <w:noProof/>
          <w:sz w:val="22"/>
          <w:szCs w:val="22"/>
          <w:lang w:val="fi-FI"/>
        </w:rPr>
        <w:t>ხასიათდება</w:t>
      </w:r>
      <w:r w:rsidRPr="00F127A5">
        <w:rPr>
          <w:rFonts w:ascii="Sylfaen" w:hAnsi="Sylfaen"/>
          <w:noProof/>
          <w:sz w:val="22"/>
          <w:szCs w:val="22"/>
          <w:lang w:val="fi-FI"/>
        </w:rPr>
        <w:t>:</w:t>
      </w:r>
    </w:p>
    <w:p w:rsidR="00425BF6" w:rsidRPr="00F127A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F127A5">
        <w:rPr>
          <w:rFonts w:ascii="Sylfaen" w:hAnsi="Sylfaen"/>
          <w:b/>
          <w:noProof/>
          <w:color w:val="000000"/>
          <w:sz w:val="22"/>
          <w:szCs w:val="22"/>
          <w:lang w:val="ka-GE"/>
        </w:rPr>
        <w:t xml:space="preserve">საერთო დანიშნულების სახელმწიფო მომსახურების </w:t>
      </w:r>
      <w:r w:rsidRPr="00F127A5">
        <w:rPr>
          <w:rFonts w:ascii="Sylfaen" w:hAnsi="Sylfaen"/>
          <w:noProof/>
          <w:color w:val="000000"/>
          <w:sz w:val="22"/>
          <w:szCs w:val="22"/>
          <w:lang w:val="ka-GE"/>
        </w:rPr>
        <w:t xml:space="preserve">ხაზით გაწეულმა საკასო ხარჯმა შეადგინა </w:t>
      </w:r>
      <w:r w:rsidR="00CD2AE0" w:rsidRPr="00F127A5">
        <w:rPr>
          <w:rFonts w:ascii="Sylfaen" w:hAnsi="Sylfaen"/>
          <w:noProof/>
          <w:color w:val="000000"/>
          <w:sz w:val="22"/>
          <w:szCs w:val="22"/>
        </w:rPr>
        <w:t>1</w:t>
      </w:r>
      <w:r w:rsidR="0064569A" w:rsidRPr="00F127A5">
        <w:rPr>
          <w:rFonts w:ascii="Sylfaen" w:hAnsi="Sylfaen"/>
          <w:noProof/>
          <w:color w:val="000000"/>
          <w:sz w:val="22"/>
          <w:szCs w:val="22"/>
        </w:rPr>
        <w:t> </w:t>
      </w:r>
      <w:r w:rsidR="00F127A5" w:rsidRPr="00F127A5">
        <w:rPr>
          <w:rFonts w:ascii="Sylfaen" w:hAnsi="Sylfaen"/>
          <w:noProof/>
          <w:color w:val="000000"/>
          <w:sz w:val="22"/>
          <w:szCs w:val="22"/>
          <w:lang w:val="ka-GE"/>
        </w:rPr>
        <w:t>251</w:t>
      </w:r>
      <w:r w:rsidR="0064569A" w:rsidRPr="00F127A5">
        <w:rPr>
          <w:rFonts w:ascii="Sylfaen" w:hAnsi="Sylfaen"/>
          <w:noProof/>
          <w:color w:val="000000"/>
          <w:sz w:val="22"/>
          <w:szCs w:val="22"/>
        </w:rPr>
        <w:t>.</w:t>
      </w:r>
      <w:r w:rsidR="00F127A5" w:rsidRPr="00F127A5">
        <w:rPr>
          <w:rFonts w:ascii="Sylfaen" w:hAnsi="Sylfaen"/>
          <w:noProof/>
          <w:color w:val="000000"/>
          <w:sz w:val="22"/>
          <w:szCs w:val="22"/>
          <w:lang w:val="ka-GE"/>
        </w:rPr>
        <w:t>3</w:t>
      </w:r>
      <w:r w:rsidRPr="00F127A5">
        <w:rPr>
          <w:rFonts w:ascii="Sylfaen" w:hAnsi="Sylfaen"/>
          <w:noProof/>
          <w:color w:val="000000"/>
          <w:sz w:val="22"/>
          <w:szCs w:val="22"/>
          <w:lang w:val="ka-GE"/>
        </w:rPr>
        <w:t xml:space="preserve"> მლნ ლარი, რაც წლიური გეგმიური მაჩვენებლის (</w:t>
      </w:r>
      <w:r w:rsidR="0064569A" w:rsidRPr="00F127A5">
        <w:rPr>
          <w:rFonts w:ascii="Sylfaen" w:hAnsi="Sylfaen"/>
          <w:noProof/>
          <w:color w:val="000000"/>
          <w:sz w:val="22"/>
          <w:szCs w:val="22"/>
        </w:rPr>
        <w:t>2 </w:t>
      </w:r>
      <w:r w:rsidR="00F127A5" w:rsidRPr="00F127A5">
        <w:rPr>
          <w:rFonts w:ascii="Sylfaen" w:hAnsi="Sylfaen"/>
          <w:noProof/>
          <w:color w:val="000000"/>
          <w:sz w:val="22"/>
          <w:szCs w:val="22"/>
          <w:lang w:val="ka-GE"/>
        </w:rPr>
        <w:t>121</w:t>
      </w:r>
      <w:r w:rsidR="0064569A" w:rsidRPr="00F127A5">
        <w:rPr>
          <w:rFonts w:ascii="Sylfaen" w:hAnsi="Sylfaen"/>
          <w:noProof/>
          <w:color w:val="000000"/>
          <w:sz w:val="22"/>
          <w:szCs w:val="22"/>
        </w:rPr>
        <w:t>.</w:t>
      </w:r>
      <w:r w:rsidR="00F127A5" w:rsidRPr="00F127A5">
        <w:rPr>
          <w:rFonts w:ascii="Sylfaen" w:hAnsi="Sylfaen"/>
          <w:noProof/>
          <w:color w:val="000000"/>
          <w:sz w:val="22"/>
          <w:szCs w:val="22"/>
          <w:lang w:val="ka-GE"/>
        </w:rPr>
        <w:t>8</w:t>
      </w:r>
      <w:r w:rsidR="0064569A" w:rsidRPr="00F127A5">
        <w:rPr>
          <w:rFonts w:ascii="Sylfaen" w:hAnsi="Sylfaen"/>
          <w:noProof/>
          <w:color w:val="000000"/>
          <w:sz w:val="22"/>
          <w:szCs w:val="22"/>
        </w:rPr>
        <w:t xml:space="preserve"> </w:t>
      </w:r>
      <w:r w:rsidRPr="00F127A5">
        <w:rPr>
          <w:rFonts w:ascii="Sylfaen" w:hAnsi="Sylfaen"/>
          <w:noProof/>
          <w:color w:val="000000"/>
          <w:sz w:val="22"/>
          <w:szCs w:val="22"/>
          <w:lang w:val="ka-GE"/>
        </w:rPr>
        <w:t xml:space="preserve">მლნ ლარი) </w:t>
      </w:r>
      <w:r w:rsidR="0064569A" w:rsidRPr="00F127A5">
        <w:rPr>
          <w:rFonts w:ascii="Sylfaen" w:hAnsi="Sylfaen"/>
          <w:noProof/>
          <w:color w:val="000000"/>
          <w:sz w:val="22"/>
          <w:szCs w:val="22"/>
        </w:rPr>
        <w:t>5</w:t>
      </w:r>
      <w:r w:rsidR="00F127A5" w:rsidRPr="00F127A5">
        <w:rPr>
          <w:rFonts w:ascii="Sylfaen" w:hAnsi="Sylfaen"/>
          <w:noProof/>
          <w:color w:val="000000"/>
          <w:sz w:val="22"/>
          <w:szCs w:val="22"/>
          <w:lang w:val="ka-GE"/>
        </w:rPr>
        <w:t>9</w:t>
      </w:r>
      <w:r w:rsidR="0064569A" w:rsidRPr="00F127A5">
        <w:rPr>
          <w:rFonts w:ascii="Sylfaen" w:hAnsi="Sylfaen"/>
          <w:noProof/>
          <w:color w:val="000000"/>
          <w:sz w:val="22"/>
          <w:szCs w:val="22"/>
        </w:rPr>
        <w:t>.</w:t>
      </w:r>
      <w:r w:rsidR="00F127A5" w:rsidRPr="00F127A5">
        <w:rPr>
          <w:rFonts w:ascii="Sylfaen" w:hAnsi="Sylfaen"/>
          <w:noProof/>
          <w:color w:val="000000"/>
          <w:sz w:val="22"/>
          <w:szCs w:val="22"/>
          <w:lang w:val="ka-GE"/>
        </w:rPr>
        <w:t>0</w:t>
      </w:r>
      <w:r w:rsidRPr="00F127A5">
        <w:rPr>
          <w:rFonts w:ascii="Sylfaen" w:hAnsi="Sylfaen"/>
          <w:noProof/>
          <w:color w:val="000000"/>
          <w:sz w:val="22"/>
          <w:szCs w:val="22"/>
          <w:lang w:val="ka-GE"/>
        </w:rPr>
        <w:t xml:space="preserve">%-ია. აღნიშნული თანხიდან </w:t>
      </w:r>
      <w:r w:rsidR="00F127A5" w:rsidRPr="00F127A5">
        <w:rPr>
          <w:rFonts w:ascii="Sylfaen" w:hAnsi="Sylfaen"/>
          <w:noProof/>
          <w:color w:val="000000"/>
          <w:sz w:val="22"/>
          <w:szCs w:val="22"/>
          <w:lang w:val="ka-GE"/>
        </w:rPr>
        <w:t>332</w:t>
      </w:r>
      <w:r w:rsidR="0064569A" w:rsidRPr="00F127A5">
        <w:rPr>
          <w:rFonts w:ascii="Sylfaen" w:hAnsi="Sylfaen"/>
          <w:noProof/>
          <w:color w:val="000000"/>
          <w:sz w:val="22"/>
          <w:szCs w:val="22"/>
        </w:rPr>
        <w:t>.</w:t>
      </w:r>
      <w:r w:rsidR="00F127A5" w:rsidRPr="00F127A5">
        <w:rPr>
          <w:rFonts w:ascii="Sylfaen" w:hAnsi="Sylfaen"/>
          <w:noProof/>
          <w:color w:val="000000"/>
          <w:sz w:val="22"/>
          <w:szCs w:val="22"/>
          <w:lang w:val="ka-GE"/>
        </w:rPr>
        <w:t>7</w:t>
      </w:r>
      <w:r w:rsidR="0064569A" w:rsidRPr="00F127A5">
        <w:rPr>
          <w:rFonts w:ascii="Sylfaen" w:hAnsi="Sylfaen"/>
          <w:noProof/>
          <w:color w:val="000000"/>
          <w:sz w:val="22"/>
          <w:szCs w:val="22"/>
        </w:rPr>
        <w:t xml:space="preserve"> </w:t>
      </w:r>
      <w:r w:rsidRPr="00F127A5">
        <w:rPr>
          <w:rFonts w:ascii="Sylfaen" w:hAnsi="Sylfaen"/>
          <w:noProof/>
          <w:color w:val="000000"/>
          <w:sz w:val="22"/>
          <w:szCs w:val="22"/>
          <w:lang w:val="ka-GE"/>
        </w:rPr>
        <w:t>მლნ ლარი წარმოადგენს ადგილობრივი თვითმმართველი ერთეულებისა და ავტონომიური რესპუბლიკებისათვის გადაცემულ ტრანსფერებს.</w:t>
      </w:r>
    </w:p>
    <w:p w:rsidR="00425BF6" w:rsidRPr="00F127A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F127A5">
        <w:rPr>
          <w:rFonts w:ascii="Sylfaen" w:hAnsi="Sylfaen"/>
          <w:b/>
          <w:noProof/>
          <w:color w:val="000000"/>
          <w:sz w:val="22"/>
          <w:szCs w:val="22"/>
          <w:lang w:val="ka-GE"/>
        </w:rPr>
        <w:t>თავდაცვის ღონისძიებების</w:t>
      </w:r>
      <w:r w:rsidRPr="00F127A5">
        <w:rPr>
          <w:rFonts w:ascii="Sylfaen" w:hAnsi="Sylfaen"/>
          <w:noProof/>
          <w:color w:val="000000"/>
          <w:sz w:val="22"/>
          <w:szCs w:val="22"/>
          <w:lang w:val="ka-GE"/>
        </w:rPr>
        <w:t xml:space="preserve"> დასაფინანსებლად 8 თვეში მიმართული იყო </w:t>
      </w:r>
      <w:r w:rsidR="0064569A" w:rsidRPr="00F127A5">
        <w:rPr>
          <w:rFonts w:ascii="Sylfaen" w:hAnsi="Sylfaen"/>
          <w:noProof/>
          <w:color w:val="000000"/>
          <w:sz w:val="22"/>
          <w:szCs w:val="22"/>
        </w:rPr>
        <w:t>7</w:t>
      </w:r>
      <w:r w:rsidR="00F127A5" w:rsidRPr="00F127A5">
        <w:rPr>
          <w:rFonts w:ascii="Sylfaen" w:hAnsi="Sylfaen"/>
          <w:noProof/>
          <w:color w:val="000000"/>
          <w:sz w:val="22"/>
          <w:szCs w:val="22"/>
          <w:lang w:val="ka-GE"/>
        </w:rPr>
        <w:t>21</w:t>
      </w:r>
      <w:r w:rsidR="0064569A" w:rsidRPr="00F127A5">
        <w:rPr>
          <w:rFonts w:ascii="Sylfaen" w:hAnsi="Sylfaen"/>
          <w:noProof/>
          <w:color w:val="000000"/>
          <w:sz w:val="22"/>
          <w:szCs w:val="22"/>
        </w:rPr>
        <w:t>.</w:t>
      </w:r>
      <w:r w:rsidR="00F127A5" w:rsidRPr="00F127A5">
        <w:rPr>
          <w:rFonts w:ascii="Sylfaen" w:hAnsi="Sylfaen"/>
          <w:noProof/>
          <w:color w:val="000000"/>
          <w:sz w:val="22"/>
          <w:szCs w:val="22"/>
          <w:lang w:val="ka-GE"/>
        </w:rPr>
        <w:t>5</w:t>
      </w:r>
      <w:r w:rsidRPr="00F127A5">
        <w:rPr>
          <w:rFonts w:ascii="Sylfaen" w:hAnsi="Sylfaen"/>
          <w:noProof/>
          <w:color w:val="000000"/>
          <w:sz w:val="22"/>
          <w:szCs w:val="22"/>
          <w:lang w:val="ka-GE"/>
        </w:rPr>
        <w:t xml:space="preserve"> მლნ ლარი, რაც წლიური გეგმიური მაჩვენებლის (</w:t>
      </w:r>
      <w:r w:rsidR="00F127A5" w:rsidRPr="00F127A5">
        <w:rPr>
          <w:rFonts w:ascii="Sylfaen" w:hAnsi="Sylfaen"/>
          <w:noProof/>
          <w:color w:val="000000"/>
          <w:sz w:val="22"/>
          <w:szCs w:val="22"/>
          <w:lang w:val="ka-GE"/>
        </w:rPr>
        <w:t>1 053</w:t>
      </w:r>
      <w:r w:rsidR="0064569A" w:rsidRPr="00F127A5">
        <w:rPr>
          <w:rFonts w:ascii="Sylfaen" w:hAnsi="Sylfaen"/>
          <w:noProof/>
          <w:color w:val="000000"/>
          <w:sz w:val="22"/>
          <w:szCs w:val="22"/>
        </w:rPr>
        <w:t>.</w:t>
      </w:r>
      <w:r w:rsidR="00F127A5" w:rsidRPr="00F127A5">
        <w:rPr>
          <w:rFonts w:ascii="Sylfaen" w:hAnsi="Sylfaen"/>
          <w:noProof/>
          <w:color w:val="000000"/>
          <w:sz w:val="22"/>
          <w:szCs w:val="22"/>
          <w:lang w:val="ka-GE"/>
        </w:rPr>
        <w:t>4</w:t>
      </w:r>
      <w:r w:rsidRPr="00F127A5">
        <w:rPr>
          <w:rFonts w:ascii="Sylfaen" w:hAnsi="Sylfaen"/>
          <w:noProof/>
          <w:color w:val="000000"/>
          <w:sz w:val="22"/>
          <w:szCs w:val="22"/>
          <w:lang w:val="ka-GE"/>
        </w:rPr>
        <w:t xml:space="preserve"> მლნ ლარი) </w:t>
      </w:r>
      <w:r w:rsidR="00F127A5" w:rsidRPr="00F127A5">
        <w:rPr>
          <w:rFonts w:ascii="Sylfaen" w:hAnsi="Sylfaen"/>
          <w:noProof/>
          <w:color w:val="000000"/>
          <w:sz w:val="22"/>
          <w:szCs w:val="22"/>
          <w:lang w:val="ka-GE"/>
        </w:rPr>
        <w:t>68</w:t>
      </w:r>
      <w:r w:rsidR="00BF6C0B" w:rsidRPr="00F127A5">
        <w:rPr>
          <w:rFonts w:ascii="Sylfaen" w:hAnsi="Sylfaen"/>
          <w:noProof/>
          <w:color w:val="000000"/>
          <w:sz w:val="22"/>
          <w:szCs w:val="22"/>
        </w:rPr>
        <w:t>.</w:t>
      </w:r>
      <w:r w:rsidR="0089323B" w:rsidRPr="00F127A5">
        <w:rPr>
          <w:rFonts w:ascii="Sylfaen" w:hAnsi="Sylfaen"/>
          <w:noProof/>
          <w:color w:val="000000"/>
          <w:sz w:val="22"/>
          <w:szCs w:val="22"/>
        </w:rPr>
        <w:t>5</w:t>
      </w:r>
      <w:r w:rsidRPr="00F127A5">
        <w:rPr>
          <w:rFonts w:ascii="Sylfaen" w:hAnsi="Sylfaen"/>
          <w:noProof/>
          <w:color w:val="000000"/>
          <w:sz w:val="22"/>
          <w:szCs w:val="22"/>
          <w:lang w:val="ka-GE"/>
        </w:rPr>
        <w:t xml:space="preserve">%-ია; </w:t>
      </w:r>
    </w:p>
    <w:p w:rsidR="00425BF6" w:rsidRPr="00F127A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F127A5">
        <w:rPr>
          <w:rFonts w:ascii="Sylfaen" w:hAnsi="Sylfaen" w:cs="Sylfaen"/>
          <w:b/>
          <w:noProof/>
          <w:color w:val="000000"/>
          <w:sz w:val="22"/>
          <w:szCs w:val="22"/>
          <w:lang w:val="ka-GE"/>
        </w:rPr>
        <w:t>საზოგადოებრივი</w:t>
      </w:r>
      <w:r w:rsidRPr="00F127A5">
        <w:rPr>
          <w:rFonts w:ascii="Sylfaen" w:hAnsi="Sylfaen"/>
          <w:b/>
          <w:noProof/>
          <w:color w:val="000000"/>
          <w:sz w:val="22"/>
          <w:szCs w:val="22"/>
          <w:lang w:val="ka-GE"/>
        </w:rPr>
        <w:t xml:space="preserve"> </w:t>
      </w:r>
      <w:r w:rsidRPr="00F127A5">
        <w:rPr>
          <w:rFonts w:ascii="Sylfaen" w:hAnsi="Sylfaen" w:cs="Sylfaen"/>
          <w:b/>
          <w:noProof/>
          <w:color w:val="000000"/>
          <w:sz w:val="22"/>
          <w:szCs w:val="22"/>
          <w:lang w:val="ka-GE"/>
        </w:rPr>
        <w:t>წესრიგის</w:t>
      </w:r>
      <w:r w:rsidRPr="00F127A5">
        <w:rPr>
          <w:rFonts w:ascii="Sylfaen" w:hAnsi="Sylfaen"/>
          <w:b/>
          <w:noProof/>
          <w:color w:val="000000"/>
          <w:sz w:val="22"/>
          <w:szCs w:val="22"/>
          <w:lang w:val="ka-GE"/>
        </w:rPr>
        <w:t xml:space="preserve"> </w:t>
      </w:r>
      <w:r w:rsidRPr="00F127A5">
        <w:rPr>
          <w:rFonts w:ascii="Sylfaen" w:hAnsi="Sylfaen" w:cs="Sylfaen"/>
          <w:b/>
          <w:noProof/>
          <w:color w:val="000000"/>
          <w:sz w:val="22"/>
          <w:szCs w:val="22"/>
          <w:lang w:val="ka-GE"/>
        </w:rPr>
        <w:t>და</w:t>
      </w:r>
      <w:r w:rsidRPr="00F127A5">
        <w:rPr>
          <w:rFonts w:ascii="Sylfaen" w:hAnsi="Sylfaen"/>
          <w:b/>
          <w:noProof/>
          <w:color w:val="000000"/>
          <w:sz w:val="22"/>
          <w:szCs w:val="22"/>
          <w:lang w:val="ka-GE"/>
        </w:rPr>
        <w:t xml:space="preserve"> </w:t>
      </w:r>
      <w:r w:rsidRPr="00F127A5">
        <w:rPr>
          <w:rFonts w:ascii="Sylfaen" w:hAnsi="Sylfaen" w:cs="Sylfaen"/>
          <w:b/>
          <w:noProof/>
          <w:color w:val="000000"/>
          <w:sz w:val="22"/>
          <w:szCs w:val="22"/>
          <w:lang w:val="ka-GE"/>
        </w:rPr>
        <w:t>უსაფრთხოების</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დასაფინანსებლად</w:t>
      </w:r>
      <w:r w:rsidRPr="00F127A5">
        <w:rPr>
          <w:rFonts w:ascii="Sylfaen" w:hAnsi="Sylfaen"/>
          <w:noProof/>
          <w:color w:val="000000"/>
          <w:sz w:val="22"/>
          <w:szCs w:val="22"/>
          <w:lang w:val="ka-GE"/>
        </w:rPr>
        <w:t xml:space="preserve"> </w:t>
      </w:r>
      <w:r w:rsidRPr="00F127A5">
        <w:rPr>
          <w:rFonts w:ascii="Sylfaen" w:hAnsi="Sylfaen"/>
          <w:noProof/>
          <w:color w:val="000000"/>
          <w:sz w:val="22"/>
          <w:szCs w:val="22"/>
          <w:lang w:val="fi-FI"/>
        </w:rPr>
        <w:t xml:space="preserve">8 </w:t>
      </w:r>
      <w:r w:rsidRPr="00F127A5">
        <w:rPr>
          <w:rFonts w:ascii="Sylfaen" w:hAnsi="Sylfaen" w:cs="Sylfaen"/>
          <w:noProof/>
          <w:color w:val="000000"/>
          <w:sz w:val="22"/>
          <w:szCs w:val="22"/>
          <w:lang w:val="fi-FI"/>
        </w:rPr>
        <w:t>თვეში</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მიმართული</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იყო</w:t>
      </w:r>
      <w:r w:rsidRPr="00F127A5">
        <w:rPr>
          <w:rFonts w:ascii="Sylfaen" w:hAnsi="Sylfaen"/>
          <w:noProof/>
          <w:color w:val="000000"/>
          <w:sz w:val="22"/>
          <w:szCs w:val="22"/>
          <w:lang w:val="fi-FI"/>
        </w:rPr>
        <w:t xml:space="preserve"> </w:t>
      </w:r>
      <w:r w:rsidR="00F127A5" w:rsidRPr="00F127A5">
        <w:rPr>
          <w:rFonts w:ascii="Sylfaen" w:hAnsi="Sylfaen"/>
          <w:noProof/>
          <w:color w:val="000000"/>
          <w:sz w:val="22"/>
          <w:szCs w:val="22"/>
          <w:lang w:val="ka-GE"/>
        </w:rPr>
        <w:t>941</w:t>
      </w:r>
      <w:r w:rsidR="0064569A" w:rsidRPr="00F127A5">
        <w:rPr>
          <w:rFonts w:ascii="Sylfaen" w:hAnsi="Sylfaen"/>
          <w:noProof/>
          <w:color w:val="000000"/>
          <w:sz w:val="22"/>
          <w:szCs w:val="22"/>
        </w:rPr>
        <w:t>.</w:t>
      </w:r>
      <w:r w:rsidR="00F127A5" w:rsidRPr="00F127A5">
        <w:rPr>
          <w:rFonts w:ascii="Sylfaen" w:hAnsi="Sylfaen"/>
          <w:noProof/>
          <w:color w:val="000000"/>
          <w:sz w:val="22"/>
          <w:szCs w:val="22"/>
          <w:lang w:val="ka-GE"/>
        </w:rPr>
        <w:t>3</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მლნ</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ka-GE"/>
        </w:rPr>
        <w:t>ლარი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fi-FI"/>
        </w:rPr>
        <w:t>რაც</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წლიური</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ka-GE"/>
        </w:rPr>
        <w:t>გეგმიური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მაჩვენებლის</w:t>
      </w:r>
      <w:r w:rsidRPr="00F127A5">
        <w:rPr>
          <w:rFonts w:ascii="Sylfaen" w:hAnsi="Sylfaen"/>
          <w:noProof/>
          <w:color w:val="000000"/>
          <w:sz w:val="22"/>
          <w:szCs w:val="22"/>
          <w:lang w:val="ka-GE"/>
        </w:rPr>
        <w:t xml:space="preserve"> (</w:t>
      </w:r>
      <w:r w:rsidR="00BF6C0B" w:rsidRPr="00F127A5">
        <w:rPr>
          <w:rFonts w:ascii="Sylfaen" w:hAnsi="Sylfaen"/>
          <w:noProof/>
          <w:color w:val="000000"/>
          <w:sz w:val="22"/>
          <w:szCs w:val="22"/>
        </w:rPr>
        <w:t>1</w:t>
      </w:r>
      <w:r w:rsidR="003D2A3E" w:rsidRPr="00F127A5">
        <w:rPr>
          <w:rFonts w:ascii="Sylfaen" w:hAnsi="Sylfaen"/>
          <w:noProof/>
          <w:color w:val="000000"/>
          <w:sz w:val="22"/>
          <w:szCs w:val="22"/>
        </w:rPr>
        <w:t> </w:t>
      </w:r>
      <w:r w:rsidR="00F127A5" w:rsidRPr="00F127A5">
        <w:rPr>
          <w:rFonts w:ascii="Sylfaen" w:hAnsi="Sylfaen"/>
          <w:noProof/>
          <w:color w:val="000000"/>
          <w:sz w:val="22"/>
          <w:szCs w:val="22"/>
          <w:lang w:val="ka-GE"/>
        </w:rPr>
        <w:t>470</w:t>
      </w:r>
      <w:r w:rsidR="003D2A3E" w:rsidRPr="00F127A5">
        <w:rPr>
          <w:rFonts w:ascii="Sylfaen" w:hAnsi="Sylfaen"/>
          <w:noProof/>
          <w:color w:val="000000"/>
          <w:sz w:val="22"/>
          <w:szCs w:val="22"/>
        </w:rPr>
        <w:t>.</w:t>
      </w:r>
      <w:r w:rsidR="00F127A5" w:rsidRPr="00F127A5">
        <w:rPr>
          <w:rFonts w:ascii="Sylfaen" w:hAnsi="Sylfaen"/>
          <w:noProof/>
          <w:color w:val="000000"/>
          <w:sz w:val="22"/>
          <w:szCs w:val="22"/>
          <w:lang w:val="ka-GE"/>
        </w:rPr>
        <w:t>5</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მლნ</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ლარი</w:t>
      </w:r>
      <w:r w:rsidRPr="00F127A5">
        <w:rPr>
          <w:rFonts w:ascii="Sylfaen" w:hAnsi="Sylfaen"/>
          <w:noProof/>
          <w:color w:val="000000"/>
          <w:sz w:val="22"/>
          <w:szCs w:val="22"/>
          <w:lang w:val="ka-GE"/>
        </w:rPr>
        <w:t xml:space="preserve">) </w:t>
      </w:r>
      <w:r w:rsidR="001330F4" w:rsidRPr="00F127A5">
        <w:rPr>
          <w:rFonts w:ascii="Sylfaen" w:hAnsi="Sylfaen"/>
          <w:noProof/>
          <w:color w:val="000000"/>
          <w:sz w:val="22"/>
          <w:szCs w:val="22"/>
        </w:rPr>
        <w:t>6</w:t>
      </w:r>
      <w:r w:rsidR="00F127A5" w:rsidRPr="00F127A5">
        <w:rPr>
          <w:rFonts w:ascii="Sylfaen" w:hAnsi="Sylfaen"/>
          <w:noProof/>
          <w:color w:val="000000"/>
          <w:sz w:val="22"/>
          <w:szCs w:val="22"/>
          <w:lang w:val="ka-GE"/>
        </w:rPr>
        <w:t>4</w:t>
      </w:r>
      <w:r w:rsidR="003D2A3E" w:rsidRPr="00F127A5">
        <w:rPr>
          <w:rFonts w:ascii="Sylfaen" w:hAnsi="Sylfaen"/>
          <w:noProof/>
          <w:color w:val="000000"/>
          <w:sz w:val="22"/>
          <w:szCs w:val="22"/>
        </w:rPr>
        <w:t>.</w:t>
      </w:r>
      <w:r w:rsidR="00F127A5" w:rsidRPr="00F127A5">
        <w:rPr>
          <w:rFonts w:ascii="Sylfaen" w:hAnsi="Sylfaen"/>
          <w:noProof/>
          <w:color w:val="000000"/>
          <w:sz w:val="22"/>
          <w:szCs w:val="22"/>
          <w:lang w:val="ka-GE"/>
        </w:rPr>
        <w:t>0</w:t>
      </w:r>
      <w:r w:rsidRPr="00F127A5">
        <w:rPr>
          <w:rFonts w:ascii="Sylfaen" w:hAnsi="Sylfaen"/>
          <w:noProof/>
          <w:color w:val="000000"/>
          <w:sz w:val="22"/>
          <w:szCs w:val="22"/>
          <w:lang w:val="fi-FI"/>
        </w:rPr>
        <w:t>-%</w:t>
      </w:r>
      <w:r w:rsidR="00A4090D" w:rsidRPr="00F127A5">
        <w:rPr>
          <w:rFonts w:ascii="Sylfaen" w:hAnsi="Sylfaen" w:cs="Sylfaen"/>
          <w:noProof/>
          <w:color w:val="000000"/>
          <w:sz w:val="22"/>
          <w:szCs w:val="22"/>
          <w:lang w:val="fi-FI"/>
        </w:rPr>
        <w:t>ია</w:t>
      </w:r>
      <w:r w:rsidRPr="00F127A5">
        <w:rPr>
          <w:rFonts w:ascii="Sylfaen" w:hAnsi="Sylfaen"/>
          <w:noProof/>
          <w:color w:val="000000"/>
          <w:sz w:val="22"/>
          <w:szCs w:val="22"/>
          <w:lang w:val="fi-FI"/>
        </w:rPr>
        <w:t>;</w:t>
      </w:r>
      <w:r w:rsidRPr="00F127A5">
        <w:rPr>
          <w:rFonts w:ascii="Sylfaen" w:hAnsi="Sylfaen"/>
          <w:noProof/>
          <w:color w:val="000000"/>
          <w:sz w:val="22"/>
          <w:szCs w:val="22"/>
          <w:lang w:val="ka-GE"/>
        </w:rPr>
        <w:t xml:space="preserve"> </w:t>
      </w:r>
      <w:r w:rsidRPr="00F127A5">
        <w:rPr>
          <w:rFonts w:ascii="Sylfaen" w:hAnsi="Sylfaen"/>
          <w:noProof/>
          <w:color w:val="000000"/>
          <w:sz w:val="22"/>
          <w:szCs w:val="22"/>
          <w:lang w:val="fi-FI"/>
        </w:rPr>
        <w:t xml:space="preserve">   </w:t>
      </w:r>
    </w:p>
    <w:p w:rsidR="00425BF6" w:rsidRPr="00F127A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F127A5">
        <w:rPr>
          <w:rFonts w:ascii="Sylfaen" w:hAnsi="Sylfaen" w:cs="Sylfaen"/>
          <w:b/>
          <w:noProof/>
          <w:color w:val="000000"/>
          <w:sz w:val="22"/>
          <w:szCs w:val="22"/>
          <w:lang w:val="ka-GE"/>
        </w:rPr>
        <w:t>ეკონომიკური</w:t>
      </w:r>
      <w:r w:rsidRPr="00F127A5">
        <w:rPr>
          <w:rFonts w:ascii="Sylfaen" w:hAnsi="Sylfaen"/>
          <w:b/>
          <w:noProof/>
          <w:color w:val="000000"/>
          <w:sz w:val="22"/>
          <w:szCs w:val="22"/>
          <w:lang w:val="ka-GE"/>
        </w:rPr>
        <w:t xml:space="preserve"> </w:t>
      </w:r>
      <w:r w:rsidRPr="00F127A5">
        <w:rPr>
          <w:rFonts w:ascii="Sylfaen" w:hAnsi="Sylfaen" w:cs="Sylfaen"/>
          <w:b/>
          <w:noProof/>
          <w:color w:val="000000"/>
          <w:sz w:val="22"/>
          <w:szCs w:val="22"/>
          <w:lang w:val="ka-GE"/>
        </w:rPr>
        <w:t>საქმიანობის</w:t>
      </w:r>
      <w:r w:rsidRPr="00F127A5">
        <w:rPr>
          <w:rFonts w:ascii="Sylfaen" w:hAnsi="Sylfaen"/>
          <w:b/>
          <w:noProof/>
          <w:color w:val="000000"/>
          <w:sz w:val="22"/>
          <w:szCs w:val="22"/>
          <w:lang w:val="ka-GE"/>
        </w:rPr>
        <w:t xml:space="preserve"> </w:t>
      </w:r>
      <w:r w:rsidRPr="00F127A5">
        <w:rPr>
          <w:rFonts w:ascii="Sylfaen" w:hAnsi="Sylfaen" w:cs="Sylfaen"/>
          <w:b/>
          <w:noProof/>
          <w:color w:val="000000"/>
          <w:sz w:val="22"/>
          <w:szCs w:val="22"/>
          <w:lang w:val="ka-GE"/>
        </w:rPr>
        <w:t>ხაზით</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გაწეულმა</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საკასო</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ხარჯმა</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შეადგინა</w:t>
      </w:r>
      <w:r w:rsidRPr="00F127A5">
        <w:rPr>
          <w:rFonts w:ascii="Sylfaen" w:hAnsi="Sylfaen"/>
          <w:noProof/>
          <w:color w:val="000000"/>
          <w:sz w:val="22"/>
          <w:szCs w:val="22"/>
          <w:lang w:val="ka-GE"/>
        </w:rPr>
        <w:t xml:space="preserve"> </w:t>
      </w:r>
      <w:r w:rsidR="00F127A5" w:rsidRPr="00F127A5">
        <w:rPr>
          <w:rFonts w:ascii="Sylfaen" w:hAnsi="Sylfaen"/>
          <w:noProof/>
          <w:color w:val="000000"/>
          <w:sz w:val="22"/>
          <w:szCs w:val="22"/>
          <w:lang w:val="ka-GE"/>
        </w:rPr>
        <w:t>2</w:t>
      </w:r>
      <w:r w:rsidR="005B5186" w:rsidRPr="00F127A5">
        <w:rPr>
          <w:rFonts w:ascii="Sylfaen" w:hAnsi="Sylfaen"/>
          <w:noProof/>
          <w:color w:val="000000"/>
          <w:sz w:val="22"/>
          <w:szCs w:val="22"/>
        </w:rPr>
        <w:t> </w:t>
      </w:r>
      <w:r w:rsidR="00F127A5" w:rsidRPr="00F127A5">
        <w:rPr>
          <w:rFonts w:ascii="Sylfaen" w:hAnsi="Sylfaen"/>
          <w:noProof/>
          <w:color w:val="000000"/>
          <w:sz w:val="22"/>
          <w:szCs w:val="22"/>
          <w:lang w:val="ka-GE"/>
        </w:rPr>
        <w:t>056</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9</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მლნ</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ლარი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ანუ</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წლიური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გეგმიური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მაჩვენებლის</w:t>
      </w:r>
      <w:r w:rsidRPr="00F127A5">
        <w:rPr>
          <w:rFonts w:ascii="Sylfaen" w:hAnsi="Sylfaen"/>
          <w:noProof/>
          <w:color w:val="000000"/>
          <w:sz w:val="22"/>
          <w:szCs w:val="22"/>
          <w:lang w:val="ka-GE"/>
        </w:rPr>
        <w:t xml:space="preserve"> (</w:t>
      </w:r>
      <w:r w:rsidR="00F127A5" w:rsidRPr="00F127A5">
        <w:rPr>
          <w:rFonts w:ascii="Sylfaen" w:hAnsi="Sylfaen"/>
          <w:noProof/>
          <w:color w:val="000000"/>
          <w:sz w:val="22"/>
          <w:szCs w:val="22"/>
          <w:lang w:val="ka-GE"/>
        </w:rPr>
        <w:t>3</w:t>
      </w:r>
      <w:r w:rsidR="005B5186" w:rsidRPr="00F127A5">
        <w:rPr>
          <w:rFonts w:ascii="Sylfaen" w:hAnsi="Sylfaen"/>
          <w:noProof/>
          <w:color w:val="000000"/>
          <w:sz w:val="22"/>
          <w:szCs w:val="22"/>
        </w:rPr>
        <w:t> 852.</w:t>
      </w:r>
      <w:r w:rsidR="00F127A5" w:rsidRPr="00F127A5">
        <w:rPr>
          <w:rFonts w:ascii="Sylfaen" w:hAnsi="Sylfaen"/>
          <w:noProof/>
          <w:color w:val="000000"/>
          <w:sz w:val="22"/>
          <w:szCs w:val="22"/>
          <w:lang w:val="ka-GE"/>
        </w:rPr>
        <w:t>2</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მლნ</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ლარი</w:t>
      </w:r>
      <w:r w:rsidRPr="00F127A5">
        <w:rPr>
          <w:rFonts w:ascii="Sylfaen" w:hAnsi="Sylfaen"/>
          <w:noProof/>
          <w:color w:val="000000"/>
          <w:sz w:val="22"/>
          <w:szCs w:val="22"/>
          <w:lang w:val="ka-GE"/>
        </w:rPr>
        <w:t xml:space="preserve">) </w:t>
      </w:r>
      <w:r w:rsidR="005B5186" w:rsidRPr="00F127A5">
        <w:rPr>
          <w:rFonts w:ascii="Sylfaen" w:hAnsi="Sylfaen"/>
          <w:noProof/>
          <w:color w:val="000000"/>
          <w:sz w:val="22"/>
          <w:szCs w:val="22"/>
        </w:rPr>
        <w:t>53.</w:t>
      </w:r>
      <w:r w:rsidR="00F127A5" w:rsidRPr="00F127A5">
        <w:rPr>
          <w:rFonts w:ascii="Sylfaen" w:hAnsi="Sylfaen"/>
          <w:noProof/>
          <w:color w:val="000000"/>
          <w:sz w:val="22"/>
          <w:szCs w:val="22"/>
          <w:lang w:val="ka-GE"/>
        </w:rPr>
        <w:t>4</w:t>
      </w:r>
      <w:r w:rsidR="0056474C" w:rsidRPr="00F127A5">
        <w:rPr>
          <w:rFonts w:ascii="Sylfaen" w:hAnsi="Sylfaen"/>
          <w:noProof/>
          <w:color w:val="000000"/>
          <w:sz w:val="22"/>
          <w:szCs w:val="22"/>
          <w:lang w:val="fi-FI"/>
        </w:rPr>
        <w:t>-</w:t>
      </w:r>
      <w:r w:rsidR="0056474C" w:rsidRPr="00F127A5">
        <w:rPr>
          <w:rFonts w:ascii="Sylfaen" w:hAnsi="Sylfaen" w:cs="Sylfaen"/>
          <w:noProof/>
          <w:color w:val="000000"/>
          <w:sz w:val="22"/>
          <w:szCs w:val="22"/>
          <w:lang w:val="fi-FI"/>
        </w:rPr>
        <w:t>ია</w:t>
      </w:r>
      <w:r w:rsidR="0056474C" w:rsidRPr="00F127A5">
        <w:rPr>
          <w:rFonts w:ascii="Sylfaen" w:hAnsi="Sylfaen"/>
          <w:noProof/>
          <w:color w:val="000000"/>
          <w:sz w:val="22"/>
          <w:szCs w:val="22"/>
          <w:lang w:val="fi-FI"/>
        </w:rPr>
        <w:t>%;</w:t>
      </w:r>
    </w:p>
    <w:p w:rsidR="00425BF6" w:rsidRPr="00F127A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F127A5">
        <w:rPr>
          <w:rFonts w:ascii="Sylfaen" w:hAnsi="Sylfaen" w:cs="Sylfaen"/>
          <w:b/>
          <w:noProof/>
          <w:color w:val="000000"/>
          <w:sz w:val="22"/>
          <w:szCs w:val="22"/>
          <w:lang w:val="ka-GE"/>
        </w:rPr>
        <w:t>გარემოს</w:t>
      </w:r>
      <w:r w:rsidRPr="00F127A5">
        <w:rPr>
          <w:rFonts w:ascii="Sylfaen" w:hAnsi="Sylfaen"/>
          <w:b/>
          <w:noProof/>
          <w:color w:val="000000"/>
          <w:sz w:val="22"/>
          <w:szCs w:val="22"/>
          <w:lang w:val="ka-GE"/>
        </w:rPr>
        <w:t xml:space="preserve"> </w:t>
      </w:r>
      <w:r w:rsidRPr="00F127A5">
        <w:rPr>
          <w:rFonts w:ascii="Sylfaen" w:hAnsi="Sylfaen" w:cs="Sylfaen"/>
          <w:b/>
          <w:noProof/>
          <w:color w:val="000000"/>
          <w:sz w:val="22"/>
          <w:szCs w:val="22"/>
          <w:lang w:val="ka-GE"/>
        </w:rPr>
        <w:t>დაცვის</w:t>
      </w:r>
      <w:r w:rsidRPr="00F127A5">
        <w:rPr>
          <w:rFonts w:ascii="Sylfaen" w:hAnsi="Sylfaen"/>
          <w:b/>
          <w:noProof/>
          <w:color w:val="000000"/>
          <w:sz w:val="22"/>
          <w:szCs w:val="22"/>
          <w:lang w:val="ka-GE"/>
        </w:rPr>
        <w:t xml:space="preserve"> </w:t>
      </w:r>
      <w:r w:rsidRPr="00F127A5">
        <w:rPr>
          <w:rFonts w:ascii="Sylfaen" w:hAnsi="Sylfaen" w:cs="Sylfaen"/>
          <w:b/>
          <w:noProof/>
          <w:color w:val="000000"/>
          <w:sz w:val="22"/>
          <w:szCs w:val="22"/>
          <w:lang w:val="ka-GE"/>
        </w:rPr>
        <w:t>ხაზით</w:t>
      </w:r>
      <w:r w:rsidRPr="00F127A5">
        <w:rPr>
          <w:rFonts w:ascii="Sylfaen" w:hAnsi="Sylfaen"/>
          <w:noProof/>
          <w:color w:val="000000"/>
          <w:sz w:val="22"/>
          <w:szCs w:val="22"/>
          <w:lang w:val="ka-GE"/>
        </w:rPr>
        <w:t xml:space="preserve"> დაზუსტებული </w:t>
      </w:r>
      <w:r w:rsidRPr="00F127A5">
        <w:rPr>
          <w:rFonts w:ascii="Sylfaen" w:hAnsi="Sylfaen" w:cs="Sylfaen"/>
          <w:noProof/>
          <w:color w:val="000000"/>
          <w:sz w:val="22"/>
          <w:szCs w:val="22"/>
          <w:lang w:val="ka-GE"/>
        </w:rPr>
        <w:t>გეგმით</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გათვალისწინებულია</w:t>
      </w:r>
      <w:r w:rsidRPr="00F127A5">
        <w:rPr>
          <w:rFonts w:ascii="Sylfaen" w:hAnsi="Sylfaen"/>
          <w:noProof/>
          <w:color w:val="000000"/>
          <w:sz w:val="22"/>
          <w:szCs w:val="22"/>
          <w:lang w:val="ka-GE"/>
        </w:rPr>
        <w:t xml:space="preserve"> </w:t>
      </w:r>
      <w:r w:rsidR="005B5186" w:rsidRPr="00F127A5">
        <w:rPr>
          <w:rFonts w:ascii="Sylfaen" w:hAnsi="Sylfaen"/>
          <w:noProof/>
          <w:color w:val="000000"/>
          <w:sz w:val="22"/>
          <w:szCs w:val="22"/>
        </w:rPr>
        <w:t>1</w:t>
      </w:r>
      <w:r w:rsidR="00F127A5" w:rsidRPr="00F127A5">
        <w:rPr>
          <w:rFonts w:ascii="Sylfaen" w:hAnsi="Sylfaen"/>
          <w:noProof/>
          <w:color w:val="000000"/>
          <w:sz w:val="22"/>
          <w:szCs w:val="22"/>
          <w:lang w:val="ka-GE"/>
        </w:rPr>
        <w:t>21</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3</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მლნ</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ლარის</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გამოყოფა</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ხოლო</w:t>
      </w:r>
      <w:r w:rsidRPr="00F127A5">
        <w:rPr>
          <w:rFonts w:ascii="Sylfaen" w:hAnsi="Sylfaen"/>
          <w:noProof/>
          <w:color w:val="000000"/>
          <w:sz w:val="22"/>
          <w:szCs w:val="22"/>
          <w:lang w:val="ka-GE"/>
        </w:rPr>
        <w:t xml:space="preserve"> 8 </w:t>
      </w:r>
      <w:r w:rsidRPr="00F127A5">
        <w:rPr>
          <w:rFonts w:ascii="Sylfaen" w:hAnsi="Sylfaen" w:cs="Sylfaen"/>
          <w:noProof/>
          <w:color w:val="000000"/>
          <w:sz w:val="22"/>
          <w:szCs w:val="22"/>
          <w:lang w:val="ka-GE"/>
        </w:rPr>
        <w:t>თვეში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გაწეულმა</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საკასო</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ხარჯმა</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შეადგინა</w:t>
      </w:r>
      <w:r w:rsidRPr="00F127A5">
        <w:rPr>
          <w:rFonts w:ascii="Sylfaen" w:hAnsi="Sylfaen"/>
          <w:noProof/>
          <w:color w:val="000000"/>
          <w:sz w:val="22"/>
          <w:szCs w:val="22"/>
          <w:lang w:val="ka-GE"/>
        </w:rPr>
        <w:t xml:space="preserve"> </w:t>
      </w:r>
      <w:r w:rsidR="00F127A5" w:rsidRPr="00F127A5">
        <w:rPr>
          <w:rFonts w:ascii="Sylfaen" w:hAnsi="Sylfaen"/>
          <w:noProof/>
          <w:color w:val="000000"/>
          <w:sz w:val="22"/>
          <w:szCs w:val="22"/>
          <w:lang w:val="ka-GE"/>
        </w:rPr>
        <w:t>70</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8</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მლნ</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ლარი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ანუ</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გეგმიური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მაჩვენებლის</w:t>
      </w:r>
      <w:r w:rsidRPr="00F127A5">
        <w:rPr>
          <w:rFonts w:ascii="Sylfaen" w:hAnsi="Sylfaen"/>
          <w:noProof/>
          <w:color w:val="000000"/>
          <w:sz w:val="22"/>
          <w:szCs w:val="22"/>
          <w:lang w:val="ka-GE"/>
        </w:rPr>
        <w:t xml:space="preserve"> </w:t>
      </w:r>
      <w:r w:rsidR="00F127A5" w:rsidRPr="00F127A5">
        <w:rPr>
          <w:rFonts w:ascii="Sylfaen" w:hAnsi="Sylfaen"/>
          <w:noProof/>
          <w:color w:val="000000"/>
          <w:sz w:val="22"/>
          <w:szCs w:val="22"/>
          <w:lang w:val="ka-GE"/>
        </w:rPr>
        <w:t>58</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3</w:t>
      </w:r>
      <w:r w:rsidR="0056474C" w:rsidRPr="00F127A5">
        <w:rPr>
          <w:rFonts w:ascii="Sylfaen" w:hAnsi="Sylfaen"/>
          <w:noProof/>
          <w:color w:val="000000"/>
          <w:sz w:val="22"/>
          <w:szCs w:val="22"/>
          <w:lang w:val="fi-FI"/>
        </w:rPr>
        <w:t>-</w:t>
      </w:r>
      <w:r w:rsidR="0056474C" w:rsidRPr="00F127A5">
        <w:rPr>
          <w:rFonts w:ascii="Sylfaen" w:hAnsi="Sylfaen" w:cs="Sylfaen"/>
          <w:noProof/>
          <w:color w:val="000000"/>
          <w:sz w:val="22"/>
          <w:szCs w:val="22"/>
          <w:lang w:val="fi-FI"/>
        </w:rPr>
        <w:t>ია</w:t>
      </w:r>
      <w:r w:rsidR="0056474C" w:rsidRPr="00F127A5">
        <w:rPr>
          <w:rFonts w:ascii="Sylfaen" w:hAnsi="Sylfaen"/>
          <w:noProof/>
          <w:color w:val="000000"/>
          <w:sz w:val="22"/>
          <w:szCs w:val="22"/>
          <w:lang w:val="fi-FI"/>
        </w:rPr>
        <w:t>%;</w:t>
      </w:r>
    </w:p>
    <w:p w:rsidR="00425BF6" w:rsidRPr="00F127A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F127A5">
        <w:rPr>
          <w:rFonts w:ascii="Sylfaen" w:hAnsi="Sylfaen" w:cs="Sylfaen"/>
          <w:b/>
          <w:noProof/>
          <w:color w:val="000000"/>
          <w:sz w:val="22"/>
          <w:szCs w:val="22"/>
          <w:lang w:val="ka-GE"/>
        </w:rPr>
        <w:t>საბინაო</w:t>
      </w:r>
      <w:r w:rsidRPr="00F127A5">
        <w:rPr>
          <w:rFonts w:ascii="Sylfaen" w:hAnsi="Sylfaen"/>
          <w:b/>
          <w:noProof/>
          <w:color w:val="000000"/>
          <w:sz w:val="22"/>
          <w:szCs w:val="22"/>
          <w:lang w:val="ka-GE"/>
        </w:rPr>
        <w:t>-</w:t>
      </w:r>
      <w:r w:rsidRPr="00F127A5">
        <w:rPr>
          <w:rFonts w:ascii="Sylfaen" w:hAnsi="Sylfaen" w:cs="Sylfaen"/>
          <w:b/>
          <w:noProof/>
          <w:color w:val="000000"/>
          <w:sz w:val="22"/>
          <w:szCs w:val="22"/>
          <w:lang w:val="ka-GE"/>
        </w:rPr>
        <w:t>კომუნალური</w:t>
      </w:r>
      <w:r w:rsidRPr="00F127A5">
        <w:rPr>
          <w:rFonts w:ascii="Sylfaen" w:hAnsi="Sylfaen"/>
          <w:b/>
          <w:noProof/>
          <w:color w:val="000000"/>
          <w:sz w:val="22"/>
          <w:szCs w:val="22"/>
          <w:lang w:val="ka-GE"/>
        </w:rPr>
        <w:t xml:space="preserve"> </w:t>
      </w:r>
      <w:r w:rsidRPr="00F127A5">
        <w:rPr>
          <w:rFonts w:ascii="Sylfaen" w:hAnsi="Sylfaen" w:cs="Sylfaen"/>
          <w:b/>
          <w:noProof/>
          <w:color w:val="000000"/>
          <w:sz w:val="22"/>
          <w:szCs w:val="22"/>
          <w:lang w:val="ka-GE"/>
        </w:rPr>
        <w:t>მეურნეობის</w:t>
      </w:r>
      <w:r w:rsidRPr="00F127A5">
        <w:rPr>
          <w:rFonts w:ascii="Sylfaen" w:hAnsi="Sylfaen"/>
          <w:b/>
          <w:noProof/>
          <w:color w:val="000000"/>
          <w:sz w:val="22"/>
          <w:szCs w:val="22"/>
          <w:lang w:val="ka-GE"/>
        </w:rPr>
        <w:t xml:space="preserve"> </w:t>
      </w:r>
      <w:r w:rsidRPr="00F127A5">
        <w:rPr>
          <w:rFonts w:ascii="Sylfaen" w:hAnsi="Sylfaen" w:cs="Sylfaen"/>
          <w:b/>
          <w:noProof/>
          <w:color w:val="000000"/>
          <w:sz w:val="22"/>
          <w:szCs w:val="22"/>
          <w:lang w:val="ka-GE"/>
        </w:rPr>
        <w:t>დაფინანსებაზე</w:t>
      </w:r>
      <w:r w:rsidRPr="00F127A5">
        <w:rPr>
          <w:rFonts w:ascii="Sylfaen" w:hAnsi="Sylfaen"/>
          <w:b/>
          <w:noProof/>
          <w:color w:val="000000"/>
          <w:sz w:val="22"/>
          <w:szCs w:val="22"/>
          <w:lang w:val="ka-GE"/>
        </w:rPr>
        <w:t xml:space="preserve"> </w:t>
      </w:r>
      <w:r w:rsidRPr="00F127A5">
        <w:rPr>
          <w:rFonts w:ascii="Sylfaen" w:hAnsi="Sylfaen"/>
          <w:noProof/>
          <w:color w:val="000000"/>
          <w:sz w:val="22"/>
          <w:szCs w:val="22"/>
          <w:lang w:val="ka-GE"/>
        </w:rPr>
        <w:t xml:space="preserve">დაზუსტებული </w:t>
      </w:r>
      <w:r w:rsidRPr="00F127A5">
        <w:rPr>
          <w:rFonts w:ascii="Sylfaen" w:hAnsi="Sylfaen" w:cs="Sylfaen"/>
          <w:noProof/>
          <w:color w:val="000000"/>
          <w:sz w:val="22"/>
          <w:szCs w:val="22"/>
          <w:lang w:val="ka-GE"/>
        </w:rPr>
        <w:t>გეგმით</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გათვალისწინებულია</w:t>
      </w:r>
      <w:r w:rsidRPr="00F127A5">
        <w:rPr>
          <w:rFonts w:ascii="Sylfaen" w:hAnsi="Sylfaen"/>
          <w:noProof/>
          <w:color w:val="000000"/>
          <w:sz w:val="22"/>
          <w:szCs w:val="22"/>
          <w:lang w:val="ka-GE"/>
        </w:rPr>
        <w:t xml:space="preserve"> </w:t>
      </w:r>
      <w:r w:rsidR="005B5186" w:rsidRPr="00F127A5">
        <w:rPr>
          <w:rFonts w:ascii="Sylfaen" w:hAnsi="Sylfaen"/>
          <w:noProof/>
          <w:color w:val="000000"/>
          <w:sz w:val="22"/>
          <w:szCs w:val="22"/>
        </w:rPr>
        <w:t>2</w:t>
      </w:r>
      <w:r w:rsidR="00F127A5" w:rsidRPr="00F127A5">
        <w:rPr>
          <w:rFonts w:ascii="Sylfaen" w:hAnsi="Sylfaen"/>
          <w:noProof/>
          <w:color w:val="000000"/>
          <w:sz w:val="22"/>
          <w:szCs w:val="22"/>
          <w:lang w:val="ka-GE"/>
        </w:rPr>
        <w:t>69</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2</w:t>
      </w:r>
      <w:r w:rsidR="005B5186" w:rsidRPr="00F127A5">
        <w:rPr>
          <w:rFonts w:ascii="Sylfaen" w:hAnsi="Sylfaen"/>
          <w:noProof/>
          <w:color w:val="000000"/>
          <w:sz w:val="22"/>
          <w:szCs w:val="22"/>
        </w:rPr>
        <w:t xml:space="preserve"> </w:t>
      </w:r>
      <w:r w:rsidRPr="00F127A5">
        <w:rPr>
          <w:rFonts w:ascii="Sylfaen" w:hAnsi="Sylfaen" w:cs="Sylfaen"/>
          <w:noProof/>
          <w:color w:val="000000"/>
          <w:sz w:val="22"/>
          <w:szCs w:val="22"/>
          <w:lang w:val="ka-GE"/>
        </w:rPr>
        <w:t>მლნ</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ლარის</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გამოყოფა</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ხოლო</w:t>
      </w:r>
      <w:r w:rsidRPr="00F127A5">
        <w:rPr>
          <w:rFonts w:ascii="Sylfaen" w:hAnsi="Sylfaen"/>
          <w:noProof/>
          <w:color w:val="000000"/>
          <w:sz w:val="22"/>
          <w:szCs w:val="22"/>
          <w:lang w:val="ka-GE"/>
        </w:rPr>
        <w:t xml:space="preserve"> 8 </w:t>
      </w:r>
      <w:r w:rsidRPr="00F127A5">
        <w:rPr>
          <w:rFonts w:ascii="Sylfaen" w:hAnsi="Sylfaen" w:cs="Sylfaen"/>
          <w:noProof/>
          <w:color w:val="000000"/>
          <w:sz w:val="22"/>
          <w:szCs w:val="22"/>
          <w:lang w:val="ka-GE"/>
        </w:rPr>
        <w:t>თვეში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გაწეულმა</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საკასო</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ხარჯმა</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შეადგინა</w:t>
      </w:r>
      <w:r w:rsidRPr="00F127A5">
        <w:rPr>
          <w:rFonts w:ascii="Sylfaen" w:hAnsi="Sylfaen"/>
          <w:noProof/>
          <w:color w:val="000000"/>
          <w:sz w:val="22"/>
          <w:szCs w:val="22"/>
          <w:lang w:val="ka-GE"/>
        </w:rPr>
        <w:t xml:space="preserve"> </w:t>
      </w:r>
      <w:r w:rsidR="00F127A5" w:rsidRPr="00F127A5">
        <w:rPr>
          <w:rFonts w:ascii="Sylfaen" w:hAnsi="Sylfaen"/>
          <w:noProof/>
          <w:color w:val="000000"/>
          <w:sz w:val="22"/>
          <w:szCs w:val="22"/>
          <w:lang w:val="ka-GE"/>
        </w:rPr>
        <w:t>108</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8</w:t>
      </w:r>
      <w:r w:rsidR="005B5186" w:rsidRPr="00F127A5">
        <w:rPr>
          <w:rFonts w:ascii="Sylfaen" w:hAnsi="Sylfaen"/>
          <w:noProof/>
          <w:color w:val="000000"/>
          <w:sz w:val="22"/>
          <w:szCs w:val="22"/>
        </w:rPr>
        <w:t xml:space="preserve"> </w:t>
      </w:r>
      <w:r w:rsidRPr="00F127A5">
        <w:rPr>
          <w:rFonts w:ascii="Sylfaen" w:hAnsi="Sylfaen" w:cs="Sylfaen"/>
          <w:noProof/>
          <w:color w:val="000000"/>
          <w:sz w:val="22"/>
          <w:szCs w:val="22"/>
          <w:lang w:val="ka-GE"/>
        </w:rPr>
        <w:t>მლნ</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ლარი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ანუ</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გეგმიური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მაჩვენებლის</w:t>
      </w:r>
      <w:r w:rsidRPr="00F127A5">
        <w:rPr>
          <w:rFonts w:ascii="Sylfaen" w:hAnsi="Sylfaen"/>
          <w:noProof/>
          <w:color w:val="000000"/>
          <w:sz w:val="22"/>
          <w:szCs w:val="22"/>
          <w:lang w:val="ka-GE"/>
        </w:rPr>
        <w:t xml:space="preserve"> </w:t>
      </w:r>
      <w:r w:rsidR="005B5186" w:rsidRPr="00F127A5">
        <w:rPr>
          <w:rFonts w:ascii="Sylfaen" w:hAnsi="Sylfaen"/>
          <w:noProof/>
          <w:color w:val="000000"/>
          <w:sz w:val="22"/>
          <w:szCs w:val="22"/>
        </w:rPr>
        <w:t>4</w:t>
      </w:r>
      <w:r w:rsidR="00F127A5" w:rsidRPr="00F127A5">
        <w:rPr>
          <w:rFonts w:ascii="Sylfaen" w:hAnsi="Sylfaen"/>
          <w:noProof/>
          <w:color w:val="000000"/>
          <w:sz w:val="22"/>
          <w:szCs w:val="22"/>
          <w:lang w:val="ka-GE"/>
        </w:rPr>
        <w:t>0</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4</w:t>
      </w:r>
      <w:r w:rsidR="0056474C" w:rsidRPr="00F127A5">
        <w:rPr>
          <w:rFonts w:ascii="Sylfaen" w:hAnsi="Sylfaen"/>
          <w:noProof/>
          <w:color w:val="000000"/>
          <w:sz w:val="22"/>
          <w:szCs w:val="22"/>
          <w:lang w:val="ka-GE"/>
        </w:rPr>
        <w:t xml:space="preserve"> -</w:t>
      </w:r>
      <w:r w:rsidR="0056474C" w:rsidRPr="00F127A5">
        <w:rPr>
          <w:rFonts w:ascii="Sylfaen" w:hAnsi="Sylfaen" w:cs="Sylfaen"/>
          <w:noProof/>
          <w:color w:val="000000"/>
          <w:sz w:val="22"/>
          <w:szCs w:val="22"/>
          <w:lang w:val="fi-FI"/>
        </w:rPr>
        <w:t>ია</w:t>
      </w:r>
      <w:r w:rsidR="0056474C" w:rsidRPr="00F127A5">
        <w:rPr>
          <w:rFonts w:ascii="Sylfaen" w:hAnsi="Sylfaen"/>
          <w:noProof/>
          <w:color w:val="000000"/>
          <w:sz w:val="22"/>
          <w:szCs w:val="22"/>
          <w:lang w:val="fi-FI"/>
        </w:rPr>
        <w:t>%;</w:t>
      </w:r>
    </w:p>
    <w:p w:rsidR="00425BF6" w:rsidRPr="00F127A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F127A5">
        <w:rPr>
          <w:rFonts w:ascii="Sylfaen" w:hAnsi="Sylfaen" w:cs="Sylfaen"/>
          <w:b/>
          <w:noProof/>
          <w:color w:val="000000"/>
          <w:sz w:val="22"/>
          <w:szCs w:val="22"/>
          <w:lang w:val="ka-GE"/>
        </w:rPr>
        <w:t>ჯანმრთელობის</w:t>
      </w:r>
      <w:r w:rsidRPr="00F127A5">
        <w:rPr>
          <w:rFonts w:ascii="Sylfaen" w:hAnsi="Sylfaen"/>
          <w:b/>
          <w:noProof/>
          <w:color w:val="000000"/>
          <w:sz w:val="22"/>
          <w:szCs w:val="22"/>
          <w:lang w:val="ka-GE"/>
        </w:rPr>
        <w:t xml:space="preserve"> </w:t>
      </w:r>
      <w:r w:rsidRPr="00F127A5">
        <w:rPr>
          <w:rFonts w:ascii="Sylfaen" w:hAnsi="Sylfaen" w:cs="Sylfaen"/>
          <w:b/>
          <w:noProof/>
          <w:color w:val="000000"/>
          <w:sz w:val="22"/>
          <w:szCs w:val="22"/>
          <w:lang w:val="ka-GE"/>
        </w:rPr>
        <w:t>დაცვის</w:t>
      </w:r>
      <w:r w:rsidRPr="00F127A5">
        <w:rPr>
          <w:rFonts w:ascii="Sylfaen" w:hAnsi="Sylfaen"/>
          <w:b/>
          <w:noProof/>
          <w:color w:val="000000"/>
          <w:sz w:val="22"/>
          <w:szCs w:val="22"/>
          <w:lang w:val="ka-GE"/>
        </w:rPr>
        <w:t xml:space="preserve"> </w:t>
      </w:r>
      <w:r w:rsidRPr="00F127A5">
        <w:rPr>
          <w:rFonts w:ascii="Sylfaen" w:hAnsi="Sylfaen" w:cs="Sylfaen"/>
          <w:b/>
          <w:noProof/>
          <w:color w:val="000000"/>
          <w:sz w:val="22"/>
          <w:szCs w:val="22"/>
          <w:lang w:val="ka-GE"/>
        </w:rPr>
        <w:t>ხაზით</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დასაფინანსებლად</w:t>
      </w:r>
      <w:r w:rsidRPr="00F127A5">
        <w:rPr>
          <w:rFonts w:ascii="Sylfaen" w:hAnsi="Sylfaen"/>
          <w:noProof/>
          <w:color w:val="000000"/>
          <w:sz w:val="22"/>
          <w:szCs w:val="22"/>
          <w:lang w:val="ka-GE"/>
        </w:rPr>
        <w:t xml:space="preserve"> </w:t>
      </w:r>
      <w:r w:rsidRPr="00F127A5">
        <w:rPr>
          <w:rFonts w:ascii="Sylfaen" w:hAnsi="Sylfaen"/>
          <w:noProof/>
          <w:color w:val="000000"/>
          <w:sz w:val="22"/>
          <w:szCs w:val="22"/>
          <w:lang w:val="fi-FI"/>
        </w:rPr>
        <w:t xml:space="preserve">8 </w:t>
      </w:r>
      <w:r w:rsidRPr="00F127A5">
        <w:rPr>
          <w:rFonts w:ascii="Sylfaen" w:hAnsi="Sylfaen" w:cs="Sylfaen"/>
          <w:noProof/>
          <w:color w:val="000000"/>
          <w:sz w:val="22"/>
          <w:szCs w:val="22"/>
          <w:lang w:val="fi-FI"/>
        </w:rPr>
        <w:t>თვეში</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მიმართული</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იყო</w:t>
      </w:r>
      <w:r w:rsidRPr="00F127A5">
        <w:rPr>
          <w:rFonts w:ascii="Sylfaen" w:hAnsi="Sylfaen"/>
          <w:noProof/>
          <w:color w:val="000000"/>
          <w:sz w:val="22"/>
          <w:szCs w:val="22"/>
          <w:lang w:val="fi-FI"/>
        </w:rPr>
        <w:t xml:space="preserve"> </w:t>
      </w:r>
      <w:r w:rsidR="005B5186" w:rsidRPr="00F127A5">
        <w:rPr>
          <w:rFonts w:ascii="Sylfaen" w:hAnsi="Sylfaen"/>
          <w:noProof/>
          <w:color w:val="000000"/>
          <w:sz w:val="22"/>
          <w:szCs w:val="22"/>
          <w:lang w:val="fi-FI"/>
        </w:rPr>
        <w:t>1 </w:t>
      </w:r>
      <w:r w:rsidR="00F127A5" w:rsidRPr="00F127A5">
        <w:rPr>
          <w:rFonts w:ascii="Sylfaen" w:hAnsi="Sylfaen"/>
          <w:noProof/>
          <w:color w:val="000000"/>
          <w:sz w:val="22"/>
          <w:szCs w:val="22"/>
          <w:lang w:val="ka-GE"/>
        </w:rPr>
        <w:t>377</w:t>
      </w:r>
      <w:r w:rsidR="005B5186" w:rsidRPr="00F127A5">
        <w:rPr>
          <w:rFonts w:ascii="Sylfaen" w:hAnsi="Sylfaen"/>
          <w:noProof/>
          <w:color w:val="000000"/>
          <w:sz w:val="22"/>
          <w:szCs w:val="22"/>
          <w:lang w:val="fi-FI"/>
        </w:rPr>
        <w:t>.</w:t>
      </w:r>
      <w:r w:rsidR="00F127A5" w:rsidRPr="00F127A5">
        <w:rPr>
          <w:rFonts w:ascii="Sylfaen" w:hAnsi="Sylfaen"/>
          <w:noProof/>
          <w:color w:val="000000"/>
          <w:sz w:val="22"/>
          <w:szCs w:val="22"/>
          <w:lang w:val="ka-GE"/>
        </w:rPr>
        <w:t>5</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მლნ</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ka-GE"/>
        </w:rPr>
        <w:t>ლარი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fi-FI"/>
        </w:rPr>
        <w:t>რაც</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წლიური</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ka-GE"/>
        </w:rPr>
        <w:t>გეგმიური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მაჩვენებლის</w:t>
      </w:r>
      <w:r w:rsidRPr="00F127A5">
        <w:rPr>
          <w:rFonts w:ascii="Sylfaen" w:hAnsi="Sylfaen"/>
          <w:noProof/>
          <w:color w:val="000000"/>
          <w:sz w:val="22"/>
          <w:szCs w:val="22"/>
          <w:lang w:val="ka-GE"/>
        </w:rPr>
        <w:t xml:space="preserve"> (</w:t>
      </w:r>
      <w:r w:rsidR="00F127A5" w:rsidRPr="00F127A5">
        <w:rPr>
          <w:rFonts w:ascii="Sylfaen" w:hAnsi="Sylfaen"/>
          <w:noProof/>
          <w:color w:val="000000"/>
          <w:sz w:val="22"/>
          <w:szCs w:val="22"/>
          <w:lang w:val="ka-GE"/>
        </w:rPr>
        <w:t>1</w:t>
      </w:r>
      <w:r w:rsidR="005B5186" w:rsidRPr="00F127A5">
        <w:rPr>
          <w:rFonts w:ascii="Sylfaen" w:hAnsi="Sylfaen"/>
          <w:noProof/>
          <w:color w:val="000000"/>
          <w:sz w:val="22"/>
          <w:szCs w:val="22"/>
        </w:rPr>
        <w:t> </w:t>
      </w:r>
      <w:r w:rsidR="00F127A5" w:rsidRPr="00F127A5">
        <w:rPr>
          <w:rFonts w:ascii="Sylfaen" w:hAnsi="Sylfaen"/>
          <w:noProof/>
          <w:color w:val="000000"/>
          <w:sz w:val="22"/>
          <w:szCs w:val="22"/>
          <w:lang w:val="ka-GE"/>
        </w:rPr>
        <w:t>848</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2</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მლნ</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ლარი</w:t>
      </w:r>
      <w:r w:rsidRPr="00F127A5">
        <w:rPr>
          <w:rFonts w:ascii="Sylfaen" w:hAnsi="Sylfaen"/>
          <w:noProof/>
          <w:color w:val="000000"/>
          <w:sz w:val="22"/>
          <w:szCs w:val="22"/>
          <w:lang w:val="ka-GE"/>
        </w:rPr>
        <w:t xml:space="preserve">) </w:t>
      </w:r>
      <w:r w:rsidR="00F127A5" w:rsidRPr="00F127A5">
        <w:rPr>
          <w:rFonts w:ascii="Sylfaen" w:hAnsi="Sylfaen"/>
          <w:noProof/>
          <w:color w:val="000000"/>
          <w:sz w:val="22"/>
          <w:szCs w:val="22"/>
          <w:lang w:val="ka-GE"/>
        </w:rPr>
        <w:t>74</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5</w:t>
      </w:r>
      <w:r w:rsidRPr="00F127A5">
        <w:rPr>
          <w:rFonts w:ascii="Sylfaen" w:hAnsi="Sylfaen"/>
          <w:noProof/>
          <w:color w:val="000000"/>
          <w:sz w:val="22"/>
          <w:szCs w:val="22"/>
          <w:lang w:val="fi-FI"/>
        </w:rPr>
        <w:t>-</w:t>
      </w:r>
      <w:r w:rsidRPr="00F127A5">
        <w:rPr>
          <w:rFonts w:ascii="Sylfaen" w:hAnsi="Sylfaen" w:cs="Sylfaen"/>
          <w:noProof/>
          <w:color w:val="000000"/>
          <w:sz w:val="22"/>
          <w:szCs w:val="22"/>
          <w:lang w:val="fi-FI"/>
        </w:rPr>
        <w:t>ია</w:t>
      </w:r>
      <w:r w:rsidRPr="00F127A5">
        <w:rPr>
          <w:rFonts w:ascii="Sylfaen" w:hAnsi="Sylfaen"/>
          <w:noProof/>
          <w:color w:val="000000"/>
          <w:sz w:val="22"/>
          <w:szCs w:val="22"/>
          <w:lang w:val="fi-FI"/>
        </w:rPr>
        <w:t>%;</w:t>
      </w:r>
    </w:p>
    <w:p w:rsidR="00425BF6" w:rsidRPr="00F127A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F127A5">
        <w:rPr>
          <w:rFonts w:ascii="Sylfaen" w:hAnsi="Sylfaen" w:cs="Sylfaen"/>
          <w:b/>
          <w:noProof/>
          <w:color w:val="000000"/>
          <w:sz w:val="22"/>
          <w:szCs w:val="22"/>
          <w:lang w:val="ka-GE"/>
        </w:rPr>
        <w:t>საქმიანობა</w:t>
      </w:r>
      <w:r w:rsidRPr="00F127A5">
        <w:rPr>
          <w:rFonts w:ascii="Sylfaen" w:hAnsi="Sylfaen"/>
          <w:b/>
          <w:noProof/>
          <w:color w:val="000000"/>
          <w:sz w:val="22"/>
          <w:szCs w:val="22"/>
          <w:lang w:val="ka-GE"/>
        </w:rPr>
        <w:t xml:space="preserve"> </w:t>
      </w:r>
      <w:r w:rsidR="001330F4" w:rsidRPr="00F127A5">
        <w:rPr>
          <w:rFonts w:ascii="Sylfaen" w:hAnsi="Sylfaen" w:cs="Sylfaen"/>
          <w:b/>
          <w:noProof/>
          <w:color w:val="000000"/>
          <w:sz w:val="22"/>
          <w:szCs w:val="22"/>
          <w:lang w:val="ka-GE"/>
        </w:rPr>
        <w:t>დასვენების</w:t>
      </w:r>
      <w:r w:rsidRPr="00F127A5">
        <w:rPr>
          <w:rFonts w:ascii="Sylfaen" w:hAnsi="Sylfaen"/>
          <w:b/>
          <w:noProof/>
          <w:color w:val="000000"/>
          <w:sz w:val="22"/>
          <w:szCs w:val="22"/>
          <w:lang w:val="ka-GE"/>
        </w:rPr>
        <w:t xml:space="preserve">, </w:t>
      </w:r>
      <w:r w:rsidR="001330F4" w:rsidRPr="00F127A5">
        <w:rPr>
          <w:rFonts w:ascii="Sylfaen" w:hAnsi="Sylfaen" w:cs="Sylfaen"/>
          <w:b/>
          <w:noProof/>
          <w:color w:val="000000"/>
          <w:sz w:val="22"/>
          <w:szCs w:val="22"/>
          <w:lang w:val="ka-GE"/>
        </w:rPr>
        <w:t>კულტურის</w:t>
      </w:r>
      <w:r w:rsidRPr="00F127A5">
        <w:rPr>
          <w:rFonts w:ascii="Sylfaen" w:hAnsi="Sylfaen" w:cs="Sylfaen"/>
          <w:b/>
          <w:noProof/>
          <w:color w:val="000000"/>
          <w:sz w:val="22"/>
          <w:szCs w:val="22"/>
          <w:lang w:val="ka-GE"/>
        </w:rPr>
        <w:t>ა</w:t>
      </w:r>
      <w:r w:rsidRPr="00F127A5">
        <w:rPr>
          <w:rFonts w:ascii="Sylfaen" w:hAnsi="Sylfaen"/>
          <w:b/>
          <w:noProof/>
          <w:color w:val="000000"/>
          <w:sz w:val="22"/>
          <w:szCs w:val="22"/>
          <w:lang w:val="ka-GE"/>
        </w:rPr>
        <w:t xml:space="preserve"> </w:t>
      </w:r>
      <w:r w:rsidRPr="00F127A5">
        <w:rPr>
          <w:rFonts w:ascii="Sylfaen" w:hAnsi="Sylfaen" w:cs="Sylfaen"/>
          <w:b/>
          <w:noProof/>
          <w:color w:val="000000"/>
          <w:sz w:val="22"/>
          <w:szCs w:val="22"/>
          <w:lang w:val="ka-GE"/>
        </w:rPr>
        <w:t>და</w:t>
      </w:r>
      <w:r w:rsidRPr="00F127A5">
        <w:rPr>
          <w:rFonts w:ascii="Sylfaen" w:hAnsi="Sylfaen"/>
          <w:b/>
          <w:noProof/>
          <w:color w:val="000000"/>
          <w:sz w:val="22"/>
          <w:szCs w:val="22"/>
          <w:lang w:val="ka-GE"/>
        </w:rPr>
        <w:t xml:space="preserve"> </w:t>
      </w:r>
      <w:r w:rsidRPr="00F127A5">
        <w:rPr>
          <w:rFonts w:ascii="Sylfaen" w:hAnsi="Sylfaen" w:cs="Sylfaen"/>
          <w:b/>
          <w:noProof/>
          <w:color w:val="000000"/>
          <w:sz w:val="22"/>
          <w:szCs w:val="22"/>
          <w:lang w:val="ka-GE"/>
        </w:rPr>
        <w:t>რელიგიის</w:t>
      </w:r>
      <w:r w:rsidRPr="00F127A5">
        <w:rPr>
          <w:rFonts w:ascii="Sylfaen" w:hAnsi="Sylfaen"/>
          <w:b/>
          <w:noProof/>
          <w:color w:val="000000"/>
          <w:sz w:val="22"/>
          <w:szCs w:val="22"/>
          <w:lang w:val="ka-GE"/>
        </w:rPr>
        <w:t xml:space="preserve"> </w:t>
      </w:r>
      <w:r w:rsidRPr="00F127A5">
        <w:rPr>
          <w:rFonts w:ascii="Sylfaen" w:hAnsi="Sylfaen" w:cs="Sylfaen"/>
          <w:b/>
          <w:noProof/>
          <w:color w:val="000000"/>
          <w:sz w:val="22"/>
          <w:szCs w:val="22"/>
          <w:lang w:val="ka-GE"/>
        </w:rPr>
        <w:t>სფეროში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დაფინანსდა</w:t>
      </w:r>
      <w:r w:rsidRPr="00F127A5">
        <w:rPr>
          <w:rFonts w:ascii="Sylfaen" w:hAnsi="Sylfaen"/>
          <w:noProof/>
          <w:color w:val="000000"/>
          <w:sz w:val="22"/>
          <w:szCs w:val="22"/>
          <w:lang w:val="ka-GE"/>
        </w:rPr>
        <w:t xml:space="preserve"> </w:t>
      </w:r>
      <w:r w:rsidR="005B5186" w:rsidRPr="00F127A5">
        <w:rPr>
          <w:rFonts w:ascii="Sylfaen" w:hAnsi="Sylfaen"/>
          <w:noProof/>
          <w:color w:val="000000"/>
          <w:sz w:val="22"/>
          <w:szCs w:val="22"/>
        </w:rPr>
        <w:t>2</w:t>
      </w:r>
      <w:r w:rsidR="00F127A5" w:rsidRPr="00F127A5">
        <w:rPr>
          <w:rFonts w:ascii="Sylfaen" w:hAnsi="Sylfaen"/>
          <w:noProof/>
          <w:color w:val="000000"/>
          <w:sz w:val="22"/>
          <w:szCs w:val="22"/>
          <w:lang w:val="ka-GE"/>
        </w:rPr>
        <w:t>86</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1</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მლნ</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ლარით</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რაც</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წლიური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გეგმიური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მაჩვენებლის</w:t>
      </w:r>
      <w:r w:rsidRPr="00F127A5">
        <w:rPr>
          <w:rFonts w:ascii="Sylfaen" w:hAnsi="Sylfaen"/>
          <w:noProof/>
          <w:color w:val="000000"/>
          <w:sz w:val="22"/>
          <w:szCs w:val="22"/>
          <w:lang w:val="ka-GE"/>
        </w:rPr>
        <w:t xml:space="preserve"> - </w:t>
      </w:r>
      <w:r w:rsidR="00F127A5" w:rsidRPr="00F127A5">
        <w:rPr>
          <w:rFonts w:ascii="Sylfaen" w:hAnsi="Sylfaen"/>
          <w:noProof/>
          <w:color w:val="000000"/>
          <w:sz w:val="22"/>
          <w:szCs w:val="22"/>
          <w:lang w:val="ka-GE"/>
        </w:rPr>
        <w:t>416</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3</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მლნ</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ლარის</w:t>
      </w:r>
      <w:r w:rsidRPr="00F127A5">
        <w:rPr>
          <w:rFonts w:ascii="Sylfaen" w:hAnsi="Sylfaen"/>
          <w:noProof/>
          <w:color w:val="000000"/>
          <w:sz w:val="22"/>
          <w:szCs w:val="22"/>
          <w:lang w:val="ka-GE"/>
        </w:rPr>
        <w:t xml:space="preserve">, </w:t>
      </w:r>
      <w:r w:rsidR="005B5186" w:rsidRPr="00F127A5">
        <w:rPr>
          <w:rFonts w:ascii="Sylfaen" w:hAnsi="Sylfaen"/>
          <w:noProof/>
          <w:color w:val="000000"/>
          <w:sz w:val="22"/>
          <w:szCs w:val="22"/>
        </w:rPr>
        <w:t>6</w:t>
      </w:r>
      <w:r w:rsidR="00F127A5" w:rsidRPr="00F127A5">
        <w:rPr>
          <w:rFonts w:ascii="Sylfaen" w:hAnsi="Sylfaen"/>
          <w:noProof/>
          <w:color w:val="000000"/>
          <w:sz w:val="22"/>
          <w:szCs w:val="22"/>
          <w:lang w:val="ka-GE"/>
        </w:rPr>
        <w:t>8</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7</w:t>
      </w:r>
      <w:r w:rsidRPr="00F127A5">
        <w:rPr>
          <w:rFonts w:ascii="Sylfaen" w:hAnsi="Sylfaen"/>
          <w:noProof/>
          <w:color w:val="000000"/>
          <w:sz w:val="22"/>
          <w:szCs w:val="22"/>
          <w:lang w:val="ka-GE"/>
        </w:rPr>
        <w:t>%-</w:t>
      </w:r>
      <w:r w:rsidRPr="00F127A5">
        <w:rPr>
          <w:rFonts w:ascii="Sylfaen" w:hAnsi="Sylfaen" w:cs="Sylfaen"/>
          <w:noProof/>
          <w:color w:val="000000"/>
          <w:sz w:val="22"/>
          <w:szCs w:val="22"/>
          <w:lang w:val="ka-GE"/>
        </w:rPr>
        <w:t>ს</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შეადგენს</w:t>
      </w:r>
      <w:r w:rsidRPr="00F127A5">
        <w:rPr>
          <w:rFonts w:ascii="Sylfaen" w:hAnsi="Sylfaen"/>
          <w:noProof/>
          <w:color w:val="000000"/>
          <w:sz w:val="22"/>
          <w:szCs w:val="22"/>
          <w:lang w:val="ka-GE"/>
        </w:rPr>
        <w:t>;</w:t>
      </w:r>
    </w:p>
    <w:p w:rsidR="00425BF6" w:rsidRPr="00F127A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F127A5">
        <w:rPr>
          <w:rFonts w:ascii="Sylfaen" w:hAnsi="Sylfaen" w:cs="Sylfaen"/>
          <w:b/>
          <w:noProof/>
          <w:color w:val="000000"/>
          <w:sz w:val="22"/>
          <w:szCs w:val="22"/>
          <w:lang w:val="ka-GE"/>
        </w:rPr>
        <w:t>განათლების</w:t>
      </w:r>
      <w:r w:rsidRPr="00F127A5">
        <w:rPr>
          <w:rFonts w:ascii="Sylfaen" w:hAnsi="Sylfaen"/>
          <w:b/>
          <w:noProof/>
          <w:color w:val="000000"/>
          <w:sz w:val="22"/>
          <w:szCs w:val="22"/>
          <w:lang w:val="ka-GE"/>
        </w:rPr>
        <w:t xml:space="preserve"> </w:t>
      </w:r>
      <w:r w:rsidRPr="00F127A5">
        <w:rPr>
          <w:rFonts w:ascii="Sylfaen" w:hAnsi="Sylfaen" w:cs="Sylfaen"/>
          <w:b/>
          <w:noProof/>
          <w:color w:val="000000"/>
          <w:sz w:val="22"/>
          <w:szCs w:val="22"/>
          <w:lang w:val="ka-GE"/>
        </w:rPr>
        <w:t>ხაზით</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დასაფინანსებლად</w:t>
      </w:r>
      <w:r w:rsidRPr="00F127A5">
        <w:rPr>
          <w:rFonts w:ascii="Sylfaen" w:hAnsi="Sylfaen"/>
          <w:noProof/>
          <w:color w:val="000000"/>
          <w:sz w:val="22"/>
          <w:szCs w:val="22"/>
          <w:lang w:val="ka-GE"/>
        </w:rPr>
        <w:t xml:space="preserve"> </w:t>
      </w:r>
      <w:r w:rsidRPr="00F127A5">
        <w:rPr>
          <w:rFonts w:ascii="Sylfaen" w:hAnsi="Sylfaen"/>
          <w:noProof/>
          <w:color w:val="000000"/>
          <w:sz w:val="22"/>
          <w:szCs w:val="22"/>
          <w:lang w:val="fi-FI"/>
        </w:rPr>
        <w:t xml:space="preserve">8 </w:t>
      </w:r>
      <w:r w:rsidRPr="00F127A5">
        <w:rPr>
          <w:rFonts w:ascii="Sylfaen" w:hAnsi="Sylfaen" w:cs="Sylfaen"/>
          <w:noProof/>
          <w:color w:val="000000"/>
          <w:sz w:val="22"/>
          <w:szCs w:val="22"/>
          <w:lang w:val="fi-FI"/>
        </w:rPr>
        <w:t>თვეში</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მიმართული</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იყო</w:t>
      </w:r>
      <w:r w:rsidRPr="00F127A5">
        <w:rPr>
          <w:rFonts w:ascii="Sylfaen" w:hAnsi="Sylfaen"/>
          <w:noProof/>
          <w:color w:val="000000"/>
          <w:sz w:val="22"/>
          <w:szCs w:val="22"/>
          <w:lang w:val="fi-FI"/>
        </w:rPr>
        <w:t xml:space="preserve"> </w:t>
      </w:r>
      <w:r w:rsidR="005B5186" w:rsidRPr="00F127A5">
        <w:rPr>
          <w:rFonts w:ascii="Sylfaen" w:hAnsi="Sylfaen"/>
          <w:noProof/>
          <w:color w:val="000000"/>
          <w:sz w:val="22"/>
          <w:szCs w:val="22"/>
        </w:rPr>
        <w:t xml:space="preserve">1 </w:t>
      </w:r>
      <w:r w:rsidR="00F127A5" w:rsidRPr="00F127A5">
        <w:rPr>
          <w:rFonts w:ascii="Sylfaen" w:hAnsi="Sylfaen"/>
          <w:noProof/>
          <w:color w:val="000000"/>
          <w:sz w:val="22"/>
          <w:szCs w:val="22"/>
          <w:lang w:val="ka-GE"/>
        </w:rPr>
        <w:t>181</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8</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მლნ</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ka-GE"/>
        </w:rPr>
        <w:t>ლარი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fi-FI"/>
        </w:rPr>
        <w:t>რაც</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წლიური</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ka-GE"/>
        </w:rPr>
        <w:t>გეგმიური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მაჩვენებლის</w:t>
      </w:r>
      <w:r w:rsidRPr="00F127A5">
        <w:rPr>
          <w:rFonts w:ascii="Sylfaen" w:hAnsi="Sylfaen"/>
          <w:noProof/>
          <w:color w:val="000000"/>
          <w:sz w:val="22"/>
          <w:szCs w:val="22"/>
          <w:lang w:val="ka-GE"/>
        </w:rPr>
        <w:t xml:space="preserve"> (</w:t>
      </w:r>
      <w:r w:rsidR="00BF6C0B" w:rsidRPr="00F127A5">
        <w:rPr>
          <w:rFonts w:ascii="Sylfaen" w:hAnsi="Sylfaen"/>
          <w:noProof/>
          <w:color w:val="000000"/>
          <w:sz w:val="22"/>
          <w:szCs w:val="22"/>
        </w:rPr>
        <w:t>1</w:t>
      </w:r>
      <w:r w:rsidR="005B5186" w:rsidRPr="00F127A5">
        <w:rPr>
          <w:rFonts w:ascii="Sylfaen" w:hAnsi="Sylfaen"/>
          <w:noProof/>
          <w:color w:val="000000"/>
          <w:sz w:val="22"/>
          <w:szCs w:val="22"/>
        </w:rPr>
        <w:t> </w:t>
      </w:r>
      <w:r w:rsidR="00F127A5" w:rsidRPr="00F127A5">
        <w:rPr>
          <w:rFonts w:ascii="Sylfaen" w:hAnsi="Sylfaen"/>
          <w:noProof/>
          <w:color w:val="000000"/>
          <w:sz w:val="22"/>
          <w:szCs w:val="22"/>
          <w:lang w:val="ka-GE"/>
        </w:rPr>
        <w:t>841</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4</w:t>
      </w:r>
      <w:r w:rsidR="00BF6C0B" w:rsidRPr="00F127A5">
        <w:rPr>
          <w:rFonts w:ascii="Sylfaen" w:hAnsi="Sylfaen"/>
          <w:noProof/>
          <w:color w:val="000000"/>
          <w:sz w:val="22"/>
          <w:szCs w:val="22"/>
        </w:rPr>
        <w:t xml:space="preserve"> </w:t>
      </w:r>
      <w:r w:rsidRPr="00F127A5">
        <w:rPr>
          <w:rFonts w:ascii="Sylfaen" w:hAnsi="Sylfaen" w:cs="Sylfaen"/>
          <w:noProof/>
          <w:color w:val="000000"/>
          <w:sz w:val="22"/>
          <w:szCs w:val="22"/>
          <w:lang w:val="ka-GE"/>
        </w:rPr>
        <w:t>მლნ</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ლარი</w:t>
      </w:r>
      <w:r w:rsidRPr="00F127A5">
        <w:rPr>
          <w:rFonts w:ascii="Sylfaen" w:hAnsi="Sylfaen"/>
          <w:noProof/>
          <w:color w:val="000000"/>
          <w:sz w:val="22"/>
          <w:szCs w:val="22"/>
          <w:lang w:val="ka-GE"/>
        </w:rPr>
        <w:t xml:space="preserve">) </w:t>
      </w:r>
      <w:r w:rsidR="00BF6C0B" w:rsidRPr="00F127A5">
        <w:rPr>
          <w:rFonts w:ascii="Sylfaen" w:hAnsi="Sylfaen"/>
          <w:noProof/>
          <w:color w:val="000000"/>
          <w:sz w:val="22"/>
          <w:szCs w:val="22"/>
        </w:rPr>
        <w:t>6</w:t>
      </w:r>
      <w:r w:rsidR="004A2C45" w:rsidRPr="00F127A5">
        <w:rPr>
          <w:rFonts w:ascii="Sylfaen" w:hAnsi="Sylfaen"/>
          <w:noProof/>
          <w:color w:val="000000"/>
          <w:sz w:val="22"/>
          <w:szCs w:val="22"/>
        </w:rPr>
        <w:t>4</w:t>
      </w:r>
      <w:r w:rsidR="00BF6C0B" w:rsidRPr="00F127A5">
        <w:rPr>
          <w:rFonts w:ascii="Sylfaen" w:hAnsi="Sylfaen"/>
          <w:noProof/>
          <w:color w:val="000000"/>
          <w:sz w:val="22"/>
          <w:szCs w:val="22"/>
        </w:rPr>
        <w:t>.</w:t>
      </w:r>
      <w:r w:rsidR="00F127A5" w:rsidRPr="00F127A5">
        <w:rPr>
          <w:rFonts w:ascii="Sylfaen" w:hAnsi="Sylfaen"/>
          <w:noProof/>
          <w:color w:val="000000"/>
          <w:sz w:val="22"/>
          <w:szCs w:val="22"/>
          <w:lang w:val="ka-GE"/>
        </w:rPr>
        <w:t>2</w:t>
      </w:r>
      <w:r w:rsidRPr="00F127A5">
        <w:rPr>
          <w:rFonts w:ascii="Sylfaen" w:hAnsi="Sylfaen"/>
          <w:noProof/>
          <w:color w:val="000000"/>
          <w:sz w:val="22"/>
          <w:szCs w:val="22"/>
          <w:lang w:val="fi-FI"/>
        </w:rPr>
        <w:t>-</w:t>
      </w:r>
      <w:r w:rsidRPr="00F127A5">
        <w:rPr>
          <w:rFonts w:ascii="Sylfaen" w:hAnsi="Sylfaen" w:cs="Sylfaen"/>
          <w:noProof/>
          <w:color w:val="000000"/>
          <w:sz w:val="22"/>
          <w:szCs w:val="22"/>
          <w:lang w:val="fi-FI"/>
        </w:rPr>
        <w:t>ია</w:t>
      </w:r>
      <w:r w:rsidRPr="00F127A5">
        <w:rPr>
          <w:rFonts w:ascii="Sylfaen" w:hAnsi="Sylfaen"/>
          <w:noProof/>
          <w:color w:val="000000"/>
          <w:sz w:val="22"/>
          <w:szCs w:val="22"/>
          <w:lang w:val="fi-FI"/>
        </w:rPr>
        <w:t>%;</w:t>
      </w:r>
    </w:p>
    <w:p w:rsidR="00425BF6" w:rsidRPr="00F127A5" w:rsidRDefault="00425BF6" w:rsidP="00383392">
      <w:pPr>
        <w:pStyle w:val="BodyText"/>
        <w:numPr>
          <w:ilvl w:val="4"/>
          <w:numId w:val="34"/>
        </w:numPr>
        <w:tabs>
          <w:tab w:val="left" w:pos="360"/>
          <w:tab w:val="left" w:pos="10350"/>
        </w:tabs>
        <w:spacing w:after="240" w:line="276" w:lineRule="auto"/>
        <w:ind w:left="360"/>
        <w:jc w:val="both"/>
        <w:rPr>
          <w:rFonts w:ascii="Sylfaen" w:hAnsi="Sylfaen"/>
          <w:noProof/>
          <w:color w:val="000000"/>
          <w:sz w:val="22"/>
          <w:szCs w:val="22"/>
          <w:lang w:val="ka-GE"/>
        </w:rPr>
      </w:pPr>
      <w:r w:rsidRPr="00F127A5">
        <w:rPr>
          <w:rFonts w:ascii="Sylfaen" w:hAnsi="Sylfaen" w:cs="Sylfaen"/>
          <w:b/>
          <w:noProof/>
          <w:sz w:val="22"/>
          <w:szCs w:val="22"/>
          <w:lang w:val="ka-GE"/>
        </w:rPr>
        <w:t>სოციალური</w:t>
      </w:r>
      <w:r w:rsidRPr="00F127A5">
        <w:rPr>
          <w:rFonts w:ascii="Sylfaen" w:hAnsi="Sylfaen"/>
          <w:b/>
          <w:noProof/>
          <w:sz w:val="22"/>
          <w:szCs w:val="22"/>
          <w:lang w:val="ka-GE"/>
        </w:rPr>
        <w:t xml:space="preserve"> </w:t>
      </w:r>
      <w:r w:rsidRPr="00F127A5">
        <w:rPr>
          <w:rFonts w:ascii="Sylfaen" w:hAnsi="Sylfaen" w:cs="Sylfaen"/>
          <w:b/>
          <w:noProof/>
          <w:sz w:val="22"/>
          <w:szCs w:val="22"/>
          <w:lang w:val="ka-GE"/>
        </w:rPr>
        <w:t>დაცვის</w:t>
      </w:r>
      <w:r w:rsidRPr="00F127A5">
        <w:rPr>
          <w:rFonts w:ascii="Sylfaen" w:hAnsi="Sylfaen"/>
          <w:b/>
          <w:noProof/>
          <w:sz w:val="22"/>
          <w:szCs w:val="22"/>
          <w:lang w:val="ka-GE"/>
        </w:rPr>
        <w:t xml:space="preserve"> </w:t>
      </w:r>
      <w:r w:rsidRPr="00F127A5">
        <w:rPr>
          <w:rFonts w:ascii="Sylfaen" w:hAnsi="Sylfaen" w:cs="Sylfaen"/>
          <w:b/>
          <w:noProof/>
          <w:sz w:val="22"/>
          <w:szCs w:val="22"/>
          <w:lang w:val="ka-GE"/>
        </w:rPr>
        <w:t>ხაზით</w:t>
      </w:r>
      <w:r w:rsidRPr="00F127A5">
        <w:rPr>
          <w:rFonts w:ascii="Sylfaen" w:hAnsi="Sylfaen"/>
          <w:noProof/>
          <w:sz w:val="22"/>
          <w:szCs w:val="22"/>
          <w:lang w:val="ka-GE"/>
        </w:rPr>
        <w:t xml:space="preserve"> </w:t>
      </w:r>
      <w:r w:rsidRPr="00F127A5">
        <w:rPr>
          <w:rFonts w:ascii="Sylfaen" w:hAnsi="Sylfaen" w:cs="Sylfaen"/>
          <w:noProof/>
          <w:color w:val="000000"/>
          <w:sz w:val="22"/>
          <w:szCs w:val="22"/>
          <w:lang w:val="ka-GE"/>
        </w:rPr>
        <w:t>დასაფინანსებლად</w:t>
      </w:r>
      <w:r w:rsidRPr="00F127A5">
        <w:rPr>
          <w:rFonts w:ascii="Sylfaen" w:hAnsi="Sylfaen"/>
          <w:noProof/>
          <w:color w:val="000000"/>
          <w:sz w:val="22"/>
          <w:szCs w:val="22"/>
          <w:lang w:val="ka-GE"/>
        </w:rPr>
        <w:t xml:space="preserve"> </w:t>
      </w:r>
      <w:r w:rsidRPr="00F127A5">
        <w:rPr>
          <w:rFonts w:ascii="Sylfaen" w:hAnsi="Sylfaen"/>
          <w:noProof/>
          <w:color w:val="000000"/>
          <w:sz w:val="22"/>
          <w:szCs w:val="22"/>
          <w:lang w:val="fi-FI"/>
        </w:rPr>
        <w:t xml:space="preserve">8 </w:t>
      </w:r>
      <w:r w:rsidRPr="00F127A5">
        <w:rPr>
          <w:rFonts w:ascii="Sylfaen" w:hAnsi="Sylfaen" w:cs="Sylfaen"/>
          <w:noProof/>
          <w:color w:val="000000"/>
          <w:sz w:val="22"/>
          <w:szCs w:val="22"/>
          <w:lang w:val="fi-FI"/>
        </w:rPr>
        <w:t>თვეში</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მიმართული</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იყო</w:t>
      </w:r>
      <w:r w:rsidRPr="00F127A5">
        <w:rPr>
          <w:rFonts w:ascii="Sylfaen" w:hAnsi="Sylfaen"/>
          <w:noProof/>
          <w:color w:val="000000"/>
          <w:sz w:val="22"/>
          <w:szCs w:val="22"/>
          <w:lang w:val="fi-FI"/>
        </w:rPr>
        <w:t xml:space="preserve"> </w:t>
      </w:r>
      <w:r w:rsidR="005B5186" w:rsidRPr="00F127A5">
        <w:rPr>
          <w:rFonts w:ascii="Sylfaen" w:hAnsi="Sylfaen"/>
          <w:noProof/>
          <w:color w:val="000000"/>
          <w:sz w:val="22"/>
          <w:szCs w:val="22"/>
        </w:rPr>
        <w:t xml:space="preserve">3 </w:t>
      </w:r>
      <w:r w:rsidR="00F127A5" w:rsidRPr="00F127A5">
        <w:rPr>
          <w:rFonts w:ascii="Sylfaen" w:hAnsi="Sylfaen"/>
          <w:noProof/>
          <w:color w:val="000000"/>
          <w:sz w:val="22"/>
          <w:szCs w:val="22"/>
          <w:lang w:val="ka-GE"/>
        </w:rPr>
        <w:t>063</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3</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მლნ</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ka-GE"/>
        </w:rPr>
        <w:t>ლარი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fi-FI"/>
        </w:rPr>
        <w:t>რაც</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fi-FI"/>
        </w:rPr>
        <w:t>წლიური</w:t>
      </w:r>
      <w:r w:rsidRPr="00F127A5">
        <w:rPr>
          <w:rFonts w:ascii="Sylfaen" w:hAnsi="Sylfaen"/>
          <w:noProof/>
          <w:color w:val="000000"/>
          <w:sz w:val="22"/>
          <w:szCs w:val="22"/>
          <w:lang w:val="fi-FI"/>
        </w:rPr>
        <w:t xml:space="preserve"> </w:t>
      </w:r>
      <w:r w:rsidRPr="00F127A5">
        <w:rPr>
          <w:rFonts w:ascii="Sylfaen" w:hAnsi="Sylfaen" w:cs="Sylfaen"/>
          <w:noProof/>
          <w:color w:val="000000"/>
          <w:sz w:val="22"/>
          <w:szCs w:val="22"/>
          <w:lang w:val="ka-GE"/>
        </w:rPr>
        <w:t>გეგმიური</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მაჩვენებლის</w:t>
      </w:r>
      <w:r w:rsidRPr="00F127A5">
        <w:rPr>
          <w:rFonts w:ascii="Sylfaen" w:hAnsi="Sylfaen"/>
          <w:noProof/>
          <w:color w:val="000000"/>
          <w:sz w:val="22"/>
          <w:szCs w:val="22"/>
          <w:lang w:val="ka-GE"/>
        </w:rPr>
        <w:t xml:space="preserve"> (</w:t>
      </w:r>
      <w:r w:rsidR="004A2C45" w:rsidRPr="00F127A5">
        <w:rPr>
          <w:rFonts w:ascii="Sylfaen" w:hAnsi="Sylfaen"/>
          <w:noProof/>
          <w:color w:val="000000"/>
          <w:sz w:val="22"/>
          <w:szCs w:val="22"/>
        </w:rPr>
        <w:t>4</w:t>
      </w:r>
      <w:r w:rsidR="00BF6C0B" w:rsidRPr="00F127A5">
        <w:rPr>
          <w:rFonts w:ascii="Sylfaen" w:hAnsi="Sylfaen"/>
          <w:noProof/>
          <w:color w:val="000000"/>
          <w:sz w:val="22"/>
          <w:szCs w:val="22"/>
        </w:rPr>
        <w:t xml:space="preserve"> </w:t>
      </w:r>
      <w:r w:rsidR="00F127A5" w:rsidRPr="00F127A5">
        <w:rPr>
          <w:rFonts w:ascii="Sylfaen" w:hAnsi="Sylfaen"/>
          <w:noProof/>
          <w:color w:val="000000"/>
          <w:sz w:val="22"/>
          <w:szCs w:val="22"/>
          <w:lang w:val="ka-GE"/>
        </w:rPr>
        <w:t>459</w:t>
      </w:r>
      <w:r w:rsidR="00BF6C0B" w:rsidRPr="00F127A5">
        <w:rPr>
          <w:rFonts w:ascii="Sylfaen" w:hAnsi="Sylfaen"/>
          <w:noProof/>
          <w:color w:val="000000"/>
          <w:sz w:val="22"/>
          <w:szCs w:val="22"/>
        </w:rPr>
        <w:t>.</w:t>
      </w:r>
      <w:r w:rsidR="00F127A5" w:rsidRPr="00F127A5">
        <w:rPr>
          <w:rFonts w:ascii="Sylfaen" w:hAnsi="Sylfaen"/>
          <w:noProof/>
          <w:color w:val="000000"/>
          <w:sz w:val="22"/>
          <w:szCs w:val="22"/>
          <w:lang w:val="ka-GE"/>
        </w:rPr>
        <w:t>5</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მლნ</w:t>
      </w:r>
      <w:r w:rsidRPr="00F127A5">
        <w:rPr>
          <w:rFonts w:ascii="Sylfaen" w:hAnsi="Sylfaen"/>
          <w:noProof/>
          <w:color w:val="000000"/>
          <w:sz w:val="22"/>
          <w:szCs w:val="22"/>
          <w:lang w:val="ka-GE"/>
        </w:rPr>
        <w:t xml:space="preserve"> </w:t>
      </w:r>
      <w:r w:rsidRPr="00F127A5">
        <w:rPr>
          <w:rFonts w:ascii="Sylfaen" w:hAnsi="Sylfaen" w:cs="Sylfaen"/>
          <w:noProof/>
          <w:color w:val="000000"/>
          <w:sz w:val="22"/>
          <w:szCs w:val="22"/>
          <w:lang w:val="ka-GE"/>
        </w:rPr>
        <w:t>ლარი</w:t>
      </w:r>
      <w:r w:rsidRPr="00F127A5">
        <w:rPr>
          <w:rFonts w:ascii="Sylfaen" w:hAnsi="Sylfaen"/>
          <w:noProof/>
          <w:color w:val="000000"/>
          <w:sz w:val="22"/>
          <w:szCs w:val="22"/>
          <w:lang w:val="ka-GE"/>
        </w:rPr>
        <w:t xml:space="preserve">) </w:t>
      </w:r>
      <w:r w:rsidR="005B5186" w:rsidRPr="00F127A5">
        <w:rPr>
          <w:rFonts w:ascii="Sylfaen" w:hAnsi="Sylfaen"/>
          <w:noProof/>
          <w:color w:val="000000"/>
          <w:sz w:val="22"/>
          <w:szCs w:val="22"/>
        </w:rPr>
        <w:t>6</w:t>
      </w:r>
      <w:r w:rsidR="00F127A5" w:rsidRPr="00F127A5">
        <w:rPr>
          <w:rFonts w:ascii="Sylfaen" w:hAnsi="Sylfaen"/>
          <w:noProof/>
          <w:color w:val="000000"/>
          <w:sz w:val="22"/>
          <w:szCs w:val="22"/>
          <w:lang w:val="ka-GE"/>
        </w:rPr>
        <w:t>8</w:t>
      </w:r>
      <w:r w:rsidR="005B5186" w:rsidRPr="00F127A5">
        <w:rPr>
          <w:rFonts w:ascii="Sylfaen" w:hAnsi="Sylfaen"/>
          <w:noProof/>
          <w:color w:val="000000"/>
          <w:sz w:val="22"/>
          <w:szCs w:val="22"/>
        </w:rPr>
        <w:t>.</w:t>
      </w:r>
      <w:r w:rsidR="00F127A5" w:rsidRPr="00F127A5">
        <w:rPr>
          <w:rFonts w:ascii="Sylfaen" w:hAnsi="Sylfaen"/>
          <w:noProof/>
          <w:color w:val="000000"/>
          <w:sz w:val="22"/>
          <w:szCs w:val="22"/>
          <w:lang w:val="ka-GE"/>
        </w:rPr>
        <w:t>7</w:t>
      </w:r>
      <w:r w:rsidRPr="00F127A5">
        <w:rPr>
          <w:rFonts w:ascii="Sylfaen" w:hAnsi="Sylfaen"/>
          <w:noProof/>
          <w:color w:val="000000"/>
          <w:sz w:val="22"/>
          <w:szCs w:val="22"/>
          <w:lang w:val="fi-FI"/>
        </w:rPr>
        <w:t>-</w:t>
      </w:r>
      <w:r w:rsidRPr="00F127A5">
        <w:rPr>
          <w:rFonts w:ascii="Sylfaen" w:hAnsi="Sylfaen" w:cs="Sylfaen"/>
          <w:noProof/>
          <w:color w:val="000000"/>
          <w:sz w:val="22"/>
          <w:szCs w:val="22"/>
          <w:lang w:val="fi-FI"/>
        </w:rPr>
        <w:t>ია</w:t>
      </w:r>
      <w:r w:rsidRPr="00F127A5">
        <w:rPr>
          <w:rFonts w:ascii="Sylfaen" w:hAnsi="Sylfaen"/>
          <w:noProof/>
          <w:color w:val="000000"/>
          <w:sz w:val="22"/>
          <w:szCs w:val="22"/>
          <w:lang w:val="fi-FI"/>
        </w:rPr>
        <w:t>%;</w:t>
      </w:r>
    </w:p>
    <w:p w:rsidR="00C701D7" w:rsidRPr="00C656B4" w:rsidRDefault="00944B0F" w:rsidP="00C701D7">
      <w:pPr>
        <w:pStyle w:val="BodyText"/>
        <w:tabs>
          <w:tab w:val="left" w:pos="900"/>
          <w:tab w:val="left" w:pos="1620"/>
        </w:tabs>
        <w:spacing w:after="240" w:line="276" w:lineRule="auto"/>
        <w:ind w:left="1440" w:right="-90"/>
        <w:jc w:val="right"/>
        <w:rPr>
          <w:rFonts w:ascii="Sylfaen" w:hAnsi="Sylfaen"/>
          <w:b/>
          <w:noProof/>
          <w:sz w:val="16"/>
          <w:szCs w:val="16"/>
          <w:lang w:val="fi-FI"/>
        </w:rPr>
      </w:pPr>
      <w:r w:rsidRPr="00C656B4">
        <w:rPr>
          <w:rFonts w:ascii="Sylfaen" w:hAnsi="Sylfaen"/>
          <w:b/>
          <w:noProof/>
          <w:sz w:val="16"/>
          <w:szCs w:val="16"/>
          <w:lang w:val="ka-GE"/>
        </w:rPr>
        <w:t>20</w:t>
      </w:r>
      <w:r w:rsidR="004A2C45" w:rsidRPr="00C656B4">
        <w:rPr>
          <w:rFonts w:ascii="Sylfaen" w:hAnsi="Sylfaen"/>
          <w:b/>
          <w:noProof/>
          <w:sz w:val="16"/>
          <w:szCs w:val="16"/>
        </w:rPr>
        <w:t>2</w:t>
      </w:r>
      <w:r w:rsidR="00883F3B">
        <w:rPr>
          <w:rFonts w:ascii="Sylfaen" w:hAnsi="Sylfaen"/>
          <w:b/>
          <w:noProof/>
          <w:sz w:val="16"/>
          <w:szCs w:val="16"/>
        </w:rPr>
        <w:t>2</w:t>
      </w:r>
      <w:r w:rsidRPr="00C656B4">
        <w:rPr>
          <w:rFonts w:ascii="Sylfaen" w:hAnsi="Sylfaen"/>
          <w:b/>
          <w:noProof/>
          <w:sz w:val="16"/>
          <w:szCs w:val="16"/>
          <w:lang w:val="ka-GE"/>
        </w:rPr>
        <w:t xml:space="preserve"> </w:t>
      </w:r>
      <w:r w:rsidRPr="00C656B4">
        <w:rPr>
          <w:rFonts w:ascii="Sylfaen" w:hAnsi="Sylfaen" w:cs="Sylfaen"/>
          <w:b/>
          <w:noProof/>
          <w:sz w:val="16"/>
          <w:szCs w:val="16"/>
          <w:lang w:val="ka-GE"/>
        </w:rPr>
        <w:t>წლის</w:t>
      </w:r>
      <w:r w:rsidRPr="00C656B4">
        <w:rPr>
          <w:rFonts w:ascii="Sylfaen" w:hAnsi="Sylfaen"/>
          <w:b/>
          <w:noProof/>
          <w:sz w:val="16"/>
          <w:szCs w:val="16"/>
          <w:lang w:val="ka-GE"/>
        </w:rPr>
        <w:t xml:space="preserve"> </w:t>
      </w:r>
      <w:r w:rsidRPr="00C656B4">
        <w:rPr>
          <w:rFonts w:ascii="Sylfaen" w:hAnsi="Sylfaen" w:cs="Sylfaen"/>
          <w:b/>
          <w:noProof/>
          <w:sz w:val="16"/>
          <w:szCs w:val="16"/>
          <w:lang w:val="ka-GE"/>
        </w:rPr>
        <w:t>სახელმწიფო</w:t>
      </w:r>
      <w:r w:rsidRPr="00C656B4">
        <w:rPr>
          <w:rFonts w:ascii="Sylfaen" w:hAnsi="Sylfaen"/>
          <w:b/>
          <w:noProof/>
          <w:sz w:val="16"/>
          <w:szCs w:val="16"/>
          <w:lang w:val="ka-GE"/>
        </w:rPr>
        <w:t xml:space="preserve"> </w:t>
      </w:r>
      <w:r w:rsidRPr="00C656B4">
        <w:rPr>
          <w:rFonts w:ascii="Sylfaen" w:hAnsi="Sylfaen" w:cs="Sylfaen"/>
          <w:b/>
          <w:noProof/>
          <w:sz w:val="16"/>
          <w:szCs w:val="16"/>
          <w:lang w:val="ka-GE"/>
        </w:rPr>
        <w:t>ბიუჯეტის</w:t>
      </w:r>
      <w:r w:rsidRPr="00C656B4">
        <w:rPr>
          <w:rFonts w:ascii="Sylfaen" w:hAnsi="Sylfaen"/>
          <w:b/>
          <w:noProof/>
          <w:sz w:val="16"/>
          <w:szCs w:val="16"/>
          <w:lang w:val="ka-GE"/>
        </w:rPr>
        <w:t xml:space="preserve"> </w:t>
      </w:r>
      <w:r w:rsidRPr="00C656B4">
        <w:rPr>
          <w:rFonts w:ascii="Sylfaen" w:hAnsi="Sylfaen" w:cs="Sylfaen"/>
          <w:b/>
          <w:noProof/>
          <w:sz w:val="16"/>
          <w:szCs w:val="16"/>
          <w:lang w:val="ka-GE"/>
        </w:rPr>
        <w:t>რვა</w:t>
      </w:r>
      <w:r w:rsidRPr="00C656B4">
        <w:rPr>
          <w:rFonts w:ascii="Sylfaen" w:hAnsi="Sylfaen"/>
          <w:b/>
          <w:noProof/>
          <w:sz w:val="16"/>
          <w:szCs w:val="16"/>
          <w:lang w:val="ka-GE"/>
        </w:rPr>
        <w:t xml:space="preserve"> </w:t>
      </w:r>
      <w:r w:rsidRPr="00C656B4">
        <w:rPr>
          <w:rFonts w:ascii="Sylfaen" w:hAnsi="Sylfaen" w:cs="Sylfaen"/>
          <w:b/>
          <w:noProof/>
          <w:sz w:val="16"/>
          <w:szCs w:val="16"/>
          <w:lang w:val="ka-GE"/>
        </w:rPr>
        <w:t>თვის</w:t>
      </w:r>
      <w:r w:rsidRPr="00C656B4">
        <w:rPr>
          <w:rFonts w:ascii="Sylfaen" w:hAnsi="Sylfaen"/>
          <w:b/>
          <w:noProof/>
          <w:sz w:val="16"/>
          <w:szCs w:val="16"/>
          <w:lang w:val="fi-FI"/>
        </w:rPr>
        <w:br/>
        <w:t xml:space="preserve">     </w:t>
      </w:r>
      <w:r w:rsidRPr="00C656B4">
        <w:rPr>
          <w:rFonts w:ascii="Sylfaen" w:hAnsi="Sylfaen" w:cs="Sylfaen"/>
          <w:b/>
          <w:noProof/>
          <w:sz w:val="16"/>
          <w:szCs w:val="16"/>
          <w:lang w:val="ka-GE"/>
        </w:rPr>
        <w:t>დაფინანსების</w:t>
      </w:r>
      <w:r w:rsidRPr="00C656B4">
        <w:rPr>
          <w:rFonts w:ascii="Sylfaen" w:hAnsi="Sylfaen"/>
          <w:b/>
          <w:noProof/>
          <w:sz w:val="16"/>
          <w:szCs w:val="16"/>
          <w:lang w:val="ka-GE"/>
        </w:rPr>
        <w:t xml:space="preserve"> </w:t>
      </w:r>
      <w:r w:rsidRPr="00C656B4">
        <w:rPr>
          <w:rFonts w:ascii="Sylfaen" w:hAnsi="Sylfaen" w:cs="Sylfaen"/>
          <w:b/>
          <w:noProof/>
          <w:sz w:val="16"/>
          <w:szCs w:val="16"/>
          <w:lang w:val="ka-GE"/>
        </w:rPr>
        <w:t>სტრუ</w:t>
      </w:r>
      <w:r w:rsidR="00C701D7" w:rsidRPr="00C656B4">
        <w:rPr>
          <w:rFonts w:ascii="Sylfaen" w:hAnsi="Sylfaen" w:cs="Sylfaen"/>
          <w:b/>
          <w:noProof/>
          <w:sz w:val="16"/>
          <w:szCs w:val="16"/>
          <w:lang w:val="ka-GE"/>
        </w:rPr>
        <w:t>ქტურა</w:t>
      </w:r>
      <w:r w:rsidR="00C701D7" w:rsidRPr="00C656B4">
        <w:rPr>
          <w:rFonts w:ascii="Sylfaen" w:hAnsi="Sylfaen"/>
          <w:b/>
          <w:noProof/>
          <w:sz w:val="16"/>
          <w:szCs w:val="16"/>
          <w:lang w:val="ka-GE"/>
        </w:rPr>
        <w:t xml:space="preserve"> </w:t>
      </w:r>
      <w:r w:rsidR="00C701D7" w:rsidRPr="00C656B4">
        <w:rPr>
          <w:rFonts w:ascii="Sylfaen" w:hAnsi="Sylfaen" w:cs="Sylfaen"/>
          <w:b/>
          <w:noProof/>
          <w:sz w:val="16"/>
          <w:szCs w:val="16"/>
          <w:lang w:val="ka-GE"/>
        </w:rPr>
        <w:t>ფუნქციონალურ</w:t>
      </w:r>
      <w:r w:rsidR="00C701D7" w:rsidRPr="00C656B4">
        <w:rPr>
          <w:rFonts w:ascii="Sylfaen" w:hAnsi="Sylfaen"/>
          <w:b/>
          <w:noProof/>
          <w:sz w:val="16"/>
          <w:szCs w:val="16"/>
          <w:lang w:val="ka-GE"/>
        </w:rPr>
        <w:t xml:space="preserve"> </w:t>
      </w:r>
      <w:r w:rsidR="00C701D7" w:rsidRPr="00C656B4">
        <w:rPr>
          <w:rFonts w:ascii="Sylfaen" w:hAnsi="Sylfaen" w:cs="Sylfaen"/>
          <w:b/>
          <w:noProof/>
          <w:sz w:val="16"/>
          <w:szCs w:val="16"/>
          <w:lang w:val="ka-GE"/>
        </w:rPr>
        <w:t>ჭრილში</w:t>
      </w:r>
      <w:r w:rsidR="00C701D7" w:rsidRPr="00C656B4">
        <w:rPr>
          <w:rFonts w:ascii="Sylfaen" w:hAnsi="Sylfaen"/>
          <w:b/>
          <w:noProof/>
          <w:sz w:val="16"/>
          <w:szCs w:val="16"/>
          <w:lang w:val="fi-FI"/>
        </w:rPr>
        <w:t xml:space="preserve"> (</w:t>
      </w:r>
      <w:r w:rsidR="00C701D7" w:rsidRPr="00C656B4">
        <w:rPr>
          <w:rFonts w:ascii="Sylfaen" w:hAnsi="Sylfaen" w:cs="Sylfaen"/>
          <w:b/>
          <w:noProof/>
          <w:sz w:val="16"/>
          <w:szCs w:val="16"/>
          <w:lang w:val="fi-FI"/>
        </w:rPr>
        <w:t>საკასო</w:t>
      </w:r>
      <w:r w:rsidR="00C701D7" w:rsidRPr="00C656B4">
        <w:rPr>
          <w:rFonts w:ascii="Sylfaen" w:hAnsi="Sylfaen"/>
          <w:b/>
          <w:noProof/>
          <w:sz w:val="16"/>
          <w:szCs w:val="16"/>
          <w:lang w:val="fi-FI"/>
        </w:rPr>
        <w:t xml:space="preserve"> </w:t>
      </w:r>
      <w:r w:rsidR="00C701D7" w:rsidRPr="00C656B4">
        <w:rPr>
          <w:rFonts w:ascii="Sylfaen" w:hAnsi="Sylfaen" w:cs="Sylfaen"/>
          <w:b/>
          <w:noProof/>
          <w:sz w:val="16"/>
          <w:szCs w:val="16"/>
          <w:lang w:val="fi-FI"/>
        </w:rPr>
        <w:t>შესრულება</w:t>
      </w:r>
      <w:r w:rsidR="00C701D7" w:rsidRPr="00C656B4">
        <w:rPr>
          <w:rFonts w:ascii="Sylfaen" w:hAnsi="Sylfaen"/>
          <w:b/>
          <w:noProof/>
          <w:sz w:val="16"/>
          <w:szCs w:val="16"/>
          <w:lang w:val="fi-FI"/>
        </w:rPr>
        <w:t xml:space="preserve">) </w:t>
      </w:r>
    </w:p>
    <w:p w:rsidR="00C656B4" w:rsidRPr="005913A4" w:rsidRDefault="00C656B4" w:rsidP="00C656B4">
      <w:pPr>
        <w:tabs>
          <w:tab w:val="left" w:pos="0"/>
        </w:tabs>
        <w:spacing w:line="276" w:lineRule="auto"/>
        <w:ind w:right="-180" w:firstLine="720"/>
        <w:jc w:val="center"/>
        <w:rPr>
          <w:rFonts w:ascii="Sylfaen" w:hAnsi="Sylfaen" w:cs="Sylfaen"/>
          <w:noProof/>
          <w:sz w:val="22"/>
          <w:szCs w:val="22"/>
          <w:highlight w:val="yellow"/>
          <w:lang w:val="fi-FI" w:eastAsia="ru-RU"/>
        </w:rPr>
      </w:pPr>
      <w:r>
        <w:rPr>
          <w:noProof/>
          <w:lang w:val="en-US"/>
        </w:rPr>
        <w:drawing>
          <wp:inline distT="0" distB="0" distL="0" distR="0" wp14:anchorId="32FE5FBA" wp14:editId="615F2188">
            <wp:extent cx="6353092" cy="3455035"/>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101396" w:rsidRPr="005913A4" w:rsidRDefault="00101396" w:rsidP="00383392">
      <w:pPr>
        <w:tabs>
          <w:tab w:val="left" w:pos="0"/>
        </w:tabs>
        <w:spacing w:line="276" w:lineRule="auto"/>
        <w:ind w:right="-180" w:firstLine="720"/>
        <w:jc w:val="both"/>
        <w:rPr>
          <w:rFonts w:ascii="Sylfaen" w:hAnsi="Sylfaen" w:cs="Sylfaen"/>
          <w:noProof/>
          <w:sz w:val="22"/>
          <w:szCs w:val="22"/>
          <w:highlight w:val="yellow"/>
          <w:lang w:val="fi-FI" w:eastAsia="ru-RU"/>
        </w:rPr>
      </w:pPr>
    </w:p>
    <w:p w:rsidR="00425BF6" w:rsidRPr="0003526C" w:rsidRDefault="00425BF6" w:rsidP="00735DAC">
      <w:pPr>
        <w:tabs>
          <w:tab w:val="left" w:pos="0"/>
        </w:tabs>
        <w:spacing w:line="276" w:lineRule="auto"/>
        <w:ind w:right="-25" w:firstLine="720"/>
        <w:jc w:val="both"/>
        <w:rPr>
          <w:rFonts w:ascii="Sylfaen" w:hAnsi="Sylfaen" w:cs="Sylfaen"/>
          <w:noProof/>
          <w:sz w:val="22"/>
          <w:szCs w:val="22"/>
          <w:lang w:val="fi-FI" w:eastAsia="ru-RU"/>
        </w:rPr>
      </w:pPr>
      <w:r w:rsidRPr="0003526C">
        <w:rPr>
          <w:rFonts w:ascii="Sylfaen" w:hAnsi="Sylfaen" w:cs="Sylfaen"/>
          <w:noProof/>
          <w:sz w:val="22"/>
          <w:szCs w:val="22"/>
          <w:lang w:val="fi-FI" w:eastAsia="ru-RU"/>
        </w:rPr>
        <w:t xml:space="preserve">წლიური საბიუჯეტო კანონის დაზუსტებული გეგმით </w:t>
      </w:r>
      <w:r w:rsidRPr="0003526C">
        <w:rPr>
          <w:rFonts w:ascii="Sylfaen" w:hAnsi="Sylfaen" w:cs="Sylfaen"/>
          <w:b/>
          <w:noProof/>
          <w:sz w:val="22"/>
          <w:szCs w:val="22"/>
          <w:lang w:val="fi-FI" w:eastAsia="ru-RU"/>
        </w:rPr>
        <w:t>სახელმწიფო ვალდებულებების მომსახურების და დაფარვის</w:t>
      </w:r>
      <w:r w:rsidRPr="0003526C">
        <w:rPr>
          <w:rFonts w:ascii="Sylfaen" w:hAnsi="Sylfaen" w:cs="Sylfaen"/>
          <w:noProof/>
          <w:sz w:val="22"/>
          <w:szCs w:val="22"/>
          <w:lang w:val="fi-FI" w:eastAsia="ru-RU"/>
        </w:rPr>
        <w:t xml:space="preserve"> მიზნით განსაზღვრულია </w:t>
      </w:r>
      <w:r w:rsidR="0003526C" w:rsidRPr="0003526C">
        <w:rPr>
          <w:rFonts w:ascii="Sylfaen" w:hAnsi="Sylfaen" w:cs="Sylfaen"/>
          <w:noProof/>
          <w:sz w:val="22"/>
          <w:szCs w:val="22"/>
          <w:lang w:val="ka-GE" w:eastAsia="ru-RU"/>
        </w:rPr>
        <w:t>1</w:t>
      </w:r>
      <w:r w:rsidR="00C84D89" w:rsidRPr="0003526C">
        <w:rPr>
          <w:rFonts w:ascii="Sylfaen" w:hAnsi="Sylfaen" w:cs="Sylfaen"/>
          <w:noProof/>
          <w:sz w:val="22"/>
          <w:szCs w:val="22"/>
          <w:lang w:val="en-US" w:eastAsia="ru-RU"/>
        </w:rPr>
        <w:t> </w:t>
      </w:r>
      <w:r w:rsidR="0003526C" w:rsidRPr="0003526C">
        <w:rPr>
          <w:rFonts w:ascii="Sylfaen" w:hAnsi="Sylfaen" w:cs="Sylfaen"/>
          <w:noProof/>
          <w:sz w:val="22"/>
          <w:szCs w:val="22"/>
          <w:lang w:val="ka-GE" w:eastAsia="ru-RU"/>
        </w:rPr>
        <w:t>995</w:t>
      </w:r>
      <w:r w:rsidR="00C84D89" w:rsidRPr="0003526C">
        <w:rPr>
          <w:rFonts w:ascii="Sylfaen" w:hAnsi="Sylfaen" w:cs="Sylfaen"/>
          <w:noProof/>
          <w:sz w:val="22"/>
          <w:szCs w:val="22"/>
          <w:lang w:val="en-US" w:eastAsia="ru-RU"/>
        </w:rPr>
        <w:t>.</w:t>
      </w:r>
      <w:r w:rsidR="0003526C" w:rsidRPr="0003526C">
        <w:rPr>
          <w:rFonts w:ascii="Sylfaen" w:hAnsi="Sylfaen" w:cs="Sylfaen"/>
          <w:noProof/>
          <w:sz w:val="22"/>
          <w:szCs w:val="22"/>
          <w:lang w:val="ka-GE" w:eastAsia="ru-RU"/>
        </w:rPr>
        <w:t>0</w:t>
      </w:r>
      <w:r w:rsidR="00F57859" w:rsidRPr="0003526C">
        <w:rPr>
          <w:rFonts w:ascii="Sylfaen" w:hAnsi="Sylfaen" w:cs="Sylfaen"/>
          <w:noProof/>
          <w:sz w:val="22"/>
          <w:szCs w:val="22"/>
          <w:lang w:val="fi-FI" w:eastAsia="ru-RU"/>
        </w:rPr>
        <w:t xml:space="preserve"> </w:t>
      </w:r>
      <w:r w:rsidRPr="0003526C">
        <w:rPr>
          <w:rFonts w:ascii="Sylfaen" w:hAnsi="Sylfaen" w:cs="Sylfaen"/>
          <w:noProof/>
          <w:sz w:val="22"/>
          <w:szCs w:val="22"/>
          <w:lang w:val="fi-FI" w:eastAsia="ru-RU"/>
        </w:rPr>
        <w:t xml:space="preserve">მლნ ლარი, ხოლო რვა თვის საკასო შესრულებამ შეადგინა </w:t>
      </w:r>
      <w:r w:rsidR="0003526C" w:rsidRPr="0003526C">
        <w:rPr>
          <w:rFonts w:ascii="Sylfaen" w:hAnsi="Sylfaen" w:cs="Sylfaen"/>
          <w:noProof/>
          <w:sz w:val="22"/>
          <w:szCs w:val="22"/>
          <w:lang w:val="ka-GE" w:eastAsia="ru-RU"/>
        </w:rPr>
        <w:t>1</w:t>
      </w:r>
      <w:r w:rsidR="00C84D89" w:rsidRPr="0003526C">
        <w:rPr>
          <w:rFonts w:ascii="Sylfaen" w:hAnsi="Sylfaen" w:cs="Sylfaen"/>
          <w:noProof/>
          <w:sz w:val="22"/>
          <w:szCs w:val="22"/>
          <w:lang w:val="fi-FI" w:eastAsia="ru-RU"/>
        </w:rPr>
        <w:t> </w:t>
      </w:r>
      <w:r w:rsidR="0003526C" w:rsidRPr="0003526C">
        <w:rPr>
          <w:rFonts w:ascii="Sylfaen" w:hAnsi="Sylfaen" w:cs="Sylfaen"/>
          <w:noProof/>
          <w:sz w:val="22"/>
          <w:szCs w:val="22"/>
          <w:lang w:val="ka-GE" w:eastAsia="ru-RU"/>
        </w:rPr>
        <w:t>182.2</w:t>
      </w:r>
      <w:r w:rsidRPr="0003526C">
        <w:rPr>
          <w:rFonts w:ascii="Sylfaen" w:hAnsi="Sylfaen" w:cs="Sylfaen"/>
          <w:noProof/>
          <w:sz w:val="22"/>
          <w:szCs w:val="22"/>
          <w:lang w:val="fi-FI" w:eastAsia="ru-RU"/>
        </w:rPr>
        <w:t xml:space="preserve"> მლნ ლარი, მათ შორის:</w:t>
      </w:r>
    </w:p>
    <w:p w:rsidR="00425BF6" w:rsidRPr="0003526C" w:rsidRDefault="00425BF6" w:rsidP="00383392">
      <w:pPr>
        <w:tabs>
          <w:tab w:val="left" w:pos="0"/>
        </w:tabs>
        <w:spacing w:line="276" w:lineRule="auto"/>
        <w:ind w:right="-180" w:firstLine="720"/>
        <w:jc w:val="both"/>
        <w:rPr>
          <w:rFonts w:ascii="Sylfaen" w:hAnsi="Sylfaen"/>
          <w:noProof/>
          <w:lang w:val="ka-GE"/>
        </w:rPr>
      </w:pPr>
    </w:p>
    <w:p w:rsidR="00BE5709" w:rsidRPr="0003526C" w:rsidRDefault="00425BF6" w:rsidP="00383392">
      <w:pPr>
        <w:pStyle w:val="BodyText"/>
        <w:numPr>
          <w:ilvl w:val="4"/>
          <w:numId w:val="34"/>
        </w:numPr>
        <w:tabs>
          <w:tab w:val="left" w:pos="360"/>
          <w:tab w:val="left" w:pos="10350"/>
        </w:tabs>
        <w:spacing w:after="240" w:line="276" w:lineRule="auto"/>
        <w:ind w:left="360"/>
        <w:jc w:val="both"/>
        <w:rPr>
          <w:rFonts w:ascii="Sylfaen" w:hAnsi="Sylfaen" w:cs="Sylfaen"/>
          <w:noProof/>
          <w:color w:val="000000"/>
          <w:sz w:val="22"/>
          <w:szCs w:val="22"/>
          <w:lang w:val="ka-GE"/>
        </w:rPr>
      </w:pPr>
      <w:r w:rsidRPr="0003526C">
        <w:rPr>
          <w:rFonts w:ascii="Sylfaen" w:hAnsi="Sylfaen" w:cs="Sylfaen"/>
          <w:b/>
          <w:noProof/>
          <w:color w:val="000000"/>
          <w:sz w:val="22"/>
          <w:szCs w:val="22"/>
          <w:lang w:val="ka-GE"/>
        </w:rPr>
        <w:t>საგარეო სახელმწიფო</w:t>
      </w:r>
      <w:r w:rsidRPr="0003526C">
        <w:rPr>
          <w:rFonts w:ascii="Sylfaen" w:hAnsi="Sylfaen" w:cs="Sylfaen"/>
          <w:noProof/>
          <w:color w:val="000000"/>
          <w:sz w:val="22"/>
          <w:szCs w:val="22"/>
          <w:lang w:val="ka-GE"/>
        </w:rPr>
        <w:t xml:space="preserve"> ვალდებულებების მომსახურებისა და დაფარვისათვის  8 თვეში სახელმწიფო ბიუჯეტიდან მიიმართა </w:t>
      </w:r>
      <w:r w:rsidR="0003526C" w:rsidRPr="0003526C">
        <w:rPr>
          <w:rFonts w:ascii="Sylfaen" w:hAnsi="Sylfaen" w:cs="Sylfaen"/>
          <w:noProof/>
          <w:color w:val="000000"/>
          <w:sz w:val="22"/>
          <w:szCs w:val="22"/>
          <w:lang w:val="ka-GE"/>
        </w:rPr>
        <w:t>767</w:t>
      </w:r>
      <w:r w:rsidR="001C222C" w:rsidRPr="0003526C">
        <w:rPr>
          <w:rFonts w:ascii="Sylfaen" w:hAnsi="Sylfaen" w:cs="Sylfaen"/>
          <w:noProof/>
          <w:color w:val="000000"/>
          <w:sz w:val="22"/>
          <w:szCs w:val="22"/>
        </w:rPr>
        <w:t>.</w:t>
      </w:r>
      <w:r w:rsidR="0003526C" w:rsidRPr="0003526C">
        <w:rPr>
          <w:rFonts w:ascii="Sylfaen" w:hAnsi="Sylfaen" w:cs="Sylfaen"/>
          <w:noProof/>
          <w:color w:val="000000"/>
          <w:sz w:val="22"/>
          <w:szCs w:val="22"/>
          <w:lang w:val="ka-GE"/>
        </w:rPr>
        <w:t>6</w:t>
      </w:r>
      <w:r w:rsidRPr="0003526C">
        <w:rPr>
          <w:rFonts w:ascii="Sylfaen" w:hAnsi="Sylfaen" w:cs="Sylfaen"/>
          <w:noProof/>
          <w:color w:val="000000"/>
          <w:sz w:val="22"/>
          <w:szCs w:val="22"/>
          <w:lang w:val="ka-GE"/>
        </w:rPr>
        <w:t xml:space="preserve"> მლნ ლარი. აქედან, ვალების მომსახურებისათვის (პროცენტების გადახდა) გაწეულმა ხარჯმა შეადგინა </w:t>
      </w:r>
      <w:r w:rsidR="0003526C" w:rsidRPr="0003526C">
        <w:rPr>
          <w:rFonts w:ascii="Sylfaen" w:hAnsi="Sylfaen" w:cs="Sylfaen"/>
          <w:noProof/>
          <w:color w:val="000000"/>
          <w:sz w:val="22"/>
          <w:szCs w:val="22"/>
          <w:lang w:val="ka-GE"/>
        </w:rPr>
        <w:t>146</w:t>
      </w:r>
      <w:r w:rsidR="001C222C" w:rsidRPr="0003526C">
        <w:rPr>
          <w:rFonts w:ascii="Sylfaen" w:hAnsi="Sylfaen" w:cs="Sylfaen"/>
          <w:noProof/>
          <w:color w:val="000000"/>
          <w:sz w:val="22"/>
          <w:szCs w:val="22"/>
        </w:rPr>
        <w:t>.</w:t>
      </w:r>
      <w:r w:rsidR="0003526C" w:rsidRPr="0003526C">
        <w:rPr>
          <w:rFonts w:ascii="Sylfaen" w:hAnsi="Sylfaen" w:cs="Sylfaen"/>
          <w:noProof/>
          <w:color w:val="000000"/>
          <w:sz w:val="22"/>
          <w:szCs w:val="22"/>
          <w:lang w:val="ka-GE"/>
        </w:rPr>
        <w:t>3</w:t>
      </w:r>
      <w:r w:rsidRPr="0003526C">
        <w:rPr>
          <w:rFonts w:ascii="Sylfaen" w:hAnsi="Sylfaen" w:cs="Sylfaen"/>
          <w:noProof/>
          <w:color w:val="000000"/>
          <w:sz w:val="22"/>
          <w:szCs w:val="22"/>
          <w:lang w:val="ka-GE"/>
        </w:rPr>
        <w:t xml:space="preserve"> მლნ ლარი, ხოლო ვალების დაფარვისათვის  მიიმართა </w:t>
      </w:r>
      <w:r w:rsidR="0003526C" w:rsidRPr="0003526C">
        <w:rPr>
          <w:rFonts w:ascii="Sylfaen" w:hAnsi="Sylfaen" w:cs="Sylfaen"/>
          <w:noProof/>
          <w:color w:val="000000"/>
          <w:sz w:val="22"/>
          <w:szCs w:val="22"/>
          <w:lang w:val="ka-GE"/>
        </w:rPr>
        <w:t>621</w:t>
      </w:r>
      <w:r w:rsidR="001C222C" w:rsidRPr="0003526C">
        <w:rPr>
          <w:rFonts w:ascii="Sylfaen" w:hAnsi="Sylfaen" w:cs="Sylfaen"/>
          <w:noProof/>
          <w:color w:val="000000"/>
          <w:sz w:val="22"/>
          <w:szCs w:val="22"/>
        </w:rPr>
        <w:t>.</w:t>
      </w:r>
      <w:r w:rsidR="0003526C" w:rsidRPr="0003526C">
        <w:rPr>
          <w:rFonts w:ascii="Sylfaen" w:hAnsi="Sylfaen" w:cs="Sylfaen"/>
          <w:noProof/>
          <w:color w:val="000000"/>
          <w:sz w:val="22"/>
          <w:szCs w:val="22"/>
          <w:lang w:val="ka-GE"/>
        </w:rPr>
        <w:t>4</w:t>
      </w:r>
      <w:r w:rsidR="00F57859" w:rsidRPr="0003526C">
        <w:rPr>
          <w:rFonts w:ascii="Sylfaen" w:hAnsi="Sylfaen" w:cs="Sylfaen"/>
          <w:noProof/>
          <w:color w:val="000000"/>
          <w:sz w:val="22"/>
          <w:szCs w:val="22"/>
        </w:rPr>
        <w:t xml:space="preserve"> </w:t>
      </w:r>
      <w:r w:rsidRPr="0003526C">
        <w:rPr>
          <w:rFonts w:ascii="Sylfaen" w:hAnsi="Sylfaen" w:cs="Sylfaen"/>
          <w:noProof/>
          <w:color w:val="000000"/>
          <w:sz w:val="22"/>
          <w:szCs w:val="22"/>
          <w:lang w:val="ka-GE"/>
        </w:rPr>
        <w:t>მლნ ლარი</w:t>
      </w:r>
      <w:r w:rsidR="00BE5709" w:rsidRPr="0003526C">
        <w:rPr>
          <w:rFonts w:ascii="Sylfaen" w:hAnsi="Sylfaen" w:cs="Sylfaen"/>
          <w:noProof/>
          <w:color w:val="000000"/>
          <w:sz w:val="22"/>
          <w:szCs w:val="22"/>
          <w:lang w:val="ka-GE"/>
        </w:rPr>
        <w:t>.</w:t>
      </w:r>
    </w:p>
    <w:p w:rsidR="00D83094" w:rsidRPr="0003526C" w:rsidRDefault="00425BF6" w:rsidP="00383392">
      <w:pPr>
        <w:pStyle w:val="BodyText"/>
        <w:numPr>
          <w:ilvl w:val="4"/>
          <w:numId w:val="34"/>
        </w:numPr>
        <w:tabs>
          <w:tab w:val="left" w:pos="360"/>
          <w:tab w:val="left" w:pos="10350"/>
        </w:tabs>
        <w:spacing w:after="240" w:line="276" w:lineRule="auto"/>
        <w:ind w:left="360"/>
        <w:jc w:val="both"/>
        <w:rPr>
          <w:rFonts w:ascii="Sylfaen" w:hAnsi="Sylfaen" w:cs="Sylfaen"/>
          <w:noProof/>
          <w:color w:val="000000"/>
          <w:sz w:val="22"/>
          <w:szCs w:val="22"/>
          <w:lang w:val="ka-GE"/>
        </w:rPr>
      </w:pPr>
      <w:r w:rsidRPr="0003526C">
        <w:rPr>
          <w:rFonts w:ascii="Sylfaen" w:hAnsi="Sylfaen" w:cs="Sylfaen"/>
          <w:b/>
          <w:noProof/>
          <w:color w:val="000000"/>
          <w:sz w:val="22"/>
          <w:szCs w:val="22"/>
          <w:lang w:val="ka-GE"/>
        </w:rPr>
        <w:t>საშინაო სახელმწიფო</w:t>
      </w:r>
      <w:r w:rsidRPr="0003526C">
        <w:rPr>
          <w:rFonts w:ascii="Sylfaen" w:hAnsi="Sylfaen" w:cs="Sylfaen"/>
          <w:noProof/>
          <w:color w:val="000000"/>
          <w:sz w:val="22"/>
          <w:szCs w:val="22"/>
          <w:lang w:val="ka-GE"/>
        </w:rPr>
        <w:t xml:space="preserve"> ვალდებულებების მომსახურებისა და დაფარვისათვის  8 თვეში სახელმწიფო ბიუჯეტიდან მიიმართა </w:t>
      </w:r>
      <w:r w:rsidR="0003526C" w:rsidRPr="0003526C">
        <w:rPr>
          <w:rFonts w:ascii="Sylfaen" w:hAnsi="Sylfaen" w:cs="Sylfaen"/>
          <w:noProof/>
          <w:color w:val="000000"/>
          <w:sz w:val="22"/>
          <w:szCs w:val="22"/>
          <w:lang w:val="ka-GE"/>
        </w:rPr>
        <w:t>414</w:t>
      </w:r>
      <w:r w:rsidR="00C84D89" w:rsidRPr="0003526C">
        <w:rPr>
          <w:rFonts w:ascii="Sylfaen" w:hAnsi="Sylfaen" w:cs="Sylfaen"/>
          <w:noProof/>
          <w:color w:val="000000"/>
          <w:sz w:val="22"/>
          <w:szCs w:val="22"/>
        </w:rPr>
        <w:t>.</w:t>
      </w:r>
      <w:r w:rsidR="0003526C" w:rsidRPr="0003526C">
        <w:rPr>
          <w:rFonts w:ascii="Sylfaen" w:hAnsi="Sylfaen" w:cs="Sylfaen"/>
          <w:noProof/>
          <w:color w:val="000000"/>
          <w:sz w:val="22"/>
          <w:szCs w:val="22"/>
          <w:lang w:val="ka-GE"/>
        </w:rPr>
        <w:t>6</w:t>
      </w:r>
      <w:r w:rsidRPr="0003526C">
        <w:rPr>
          <w:rFonts w:ascii="Sylfaen" w:hAnsi="Sylfaen" w:cs="Sylfaen"/>
          <w:noProof/>
          <w:color w:val="000000"/>
          <w:sz w:val="22"/>
          <w:szCs w:val="22"/>
          <w:lang w:val="ka-GE"/>
        </w:rPr>
        <w:t xml:space="preserve"> მლნ ლარი. აქედან, ვალების მომსახურებისათვის (პროცენტების გადახდა) გაწეულმა ხარჯმა შეადგინა </w:t>
      </w:r>
      <w:r w:rsidR="0003526C" w:rsidRPr="0003526C">
        <w:rPr>
          <w:rFonts w:ascii="Sylfaen" w:hAnsi="Sylfaen" w:cs="Sylfaen"/>
          <w:noProof/>
          <w:color w:val="000000"/>
          <w:sz w:val="22"/>
          <w:szCs w:val="22"/>
          <w:lang w:val="ka-GE"/>
        </w:rPr>
        <w:t>392</w:t>
      </w:r>
      <w:r w:rsidR="00C84D89" w:rsidRPr="0003526C">
        <w:rPr>
          <w:rFonts w:ascii="Sylfaen" w:hAnsi="Sylfaen" w:cs="Sylfaen"/>
          <w:noProof/>
          <w:color w:val="000000"/>
          <w:sz w:val="22"/>
          <w:szCs w:val="22"/>
        </w:rPr>
        <w:t>.</w:t>
      </w:r>
      <w:r w:rsidR="0003526C" w:rsidRPr="0003526C">
        <w:rPr>
          <w:rFonts w:ascii="Sylfaen" w:hAnsi="Sylfaen" w:cs="Sylfaen"/>
          <w:noProof/>
          <w:color w:val="000000"/>
          <w:sz w:val="22"/>
          <w:szCs w:val="22"/>
          <w:lang w:val="ka-GE"/>
        </w:rPr>
        <w:t>6</w:t>
      </w:r>
      <w:r w:rsidRPr="0003526C">
        <w:rPr>
          <w:rFonts w:ascii="Sylfaen" w:hAnsi="Sylfaen" w:cs="Sylfaen"/>
          <w:noProof/>
          <w:color w:val="000000"/>
          <w:sz w:val="22"/>
          <w:szCs w:val="22"/>
          <w:lang w:val="ka-GE"/>
        </w:rPr>
        <w:t xml:space="preserve"> მლნ ლარი, ხოლო ვალების დაფარვისათვის  მიიმართა </w:t>
      </w:r>
      <w:r w:rsidR="00A94E9C" w:rsidRPr="0003526C">
        <w:rPr>
          <w:rFonts w:ascii="Sylfaen" w:hAnsi="Sylfaen" w:cs="Sylfaen"/>
          <w:noProof/>
          <w:color w:val="000000"/>
          <w:sz w:val="22"/>
          <w:szCs w:val="22"/>
        </w:rPr>
        <w:t>22</w:t>
      </w:r>
      <w:r w:rsidR="005B392F" w:rsidRPr="0003526C">
        <w:rPr>
          <w:rFonts w:ascii="Sylfaen" w:hAnsi="Sylfaen" w:cs="Sylfaen"/>
          <w:noProof/>
          <w:color w:val="000000"/>
          <w:sz w:val="22"/>
          <w:szCs w:val="22"/>
        </w:rPr>
        <w:t>.0</w:t>
      </w:r>
      <w:r w:rsidRPr="0003526C">
        <w:rPr>
          <w:rFonts w:ascii="Sylfaen" w:hAnsi="Sylfaen" w:cs="Sylfaen"/>
          <w:noProof/>
          <w:color w:val="000000"/>
          <w:sz w:val="22"/>
          <w:szCs w:val="22"/>
          <w:lang w:val="ka-GE"/>
        </w:rPr>
        <w:t xml:space="preserve"> მლნ ლარი. </w:t>
      </w:r>
    </w:p>
    <w:p w:rsidR="00BB7B88" w:rsidRPr="005913A4" w:rsidRDefault="00BB7B88" w:rsidP="00EE3EEC">
      <w:pPr>
        <w:ind w:left="1080" w:right="540"/>
        <w:jc w:val="center"/>
        <w:rPr>
          <w:rFonts w:ascii="Sylfaen" w:hAnsi="Sylfaen" w:cs="Sylfaen"/>
          <w:b/>
          <w:noProof/>
          <w:sz w:val="22"/>
          <w:szCs w:val="22"/>
          <w:highlight w:val="yellow"/>
          <w:lang w:val="sv-SE"/>
        </w:rPr>
      </w:pPr>
    </w:p>
    <w:p w:rsidR="00DB1D2F" w:rsidRDefault="00DB1D2F" w:rsidP="00DB1D2F">
      <w:pPr>
        <w:pStyle w:val="NormalWeb"/>
        <w:jc w:val="center"/>
        <w:rPr>
          <w:color w:val="000000"/>
          <w:sz w:val="20"/>
          <w:szCs w:val="20"/>
        </w:rPr>
      </w:pPr>
      <w:r>
        <w:rPr>
          <w:rFonts w:ascii="Sylfaen" w:hAnsi="Sylfaen"/>
          <w:b/>
          <w:bCs/>
          <w:color w:val="000000"/>
          <w:sz w:val="22"/>
          <w:szCs w:val="22"/>
          <w:lang w:val="sv-SE"/>
        </w:rPr>
        <w:t>საქართველოს სახელმწიფო ვალი</w:t>
      </w:r>
    </w:p>
    <w:p w:rsidR="00DB1D2F" w:rsidRDefault="00DB1D2F" w:rsidP="00DB1D2F">
      <w:pPr>
        <w:pStyle w:val="NormalWeb"/>
        <w:jc w:val="center"/>
        <w:rPr>
          <w:color w:val="000000"/>
          <w:sz w:val="20"/>
          <w:szCs w:val="20"/>
        </w:rPr>
      </w:pPr>
      <w:r>
        <w:rPr>
          <w:rFonts w:ascii="Sylfaen" w:hAnsi="Sylfaen"/>
          <w:b/>
          <w:bCs/>
          <w:color w:val="000000"/>
          <w:sz w:val="22"/>
          <w:szCs w:val="22"/>
          <w:lang w:val="sv-SE"/>
        </w:rPr>
        <w:t> </w:t>
      </w:r>
    </w:p>
    <w:p w:rsidR="00DB1D2F" w:rsidRPr="00DB1D2F" w:rsidRDefault="00DB1D2F" w:rsidP="00DB1D2F">
      <w:pPr>
        <w:pStyle w:val="NormalWeb"/>
        <w:spacing w:after="120"/>
        <w:ind w:left="283"/>
        <w:jc w:val="both"/>
        <w:rPr>
          <w:color w:val="000000"/>
          <w:sz w:val="20"/>
          <w:szCs w:val="20"/>
        </w:rPr>
      </w:pPr>
      <w:r w:rsidRPr="00DB1D2F">
        <w:rPr>
          <w:rFonts w:ascii="Sylfaen" w:hAnsi="Sylfaen"/>
          <w:color w:val="000000"/>
          <w:sz w:val="22"/>
          <w:szCs w:val="22"/>
          <w:lang w:val="ka-GE"/>
        </w:rPr>
        <w:t>20</w:t>
      </w:r>
      <w:r w:rsidRPr="00DB1D2F">
        <w:rPr>
          <w:rFonts w:ascii="Sylfaen" w:hAnsi="Sylfaen"/>
          <w:color w:val="000000"/>
          <w:sz w:val="22"/>
          <w:szCs w:val="22"/>
        </w:rPr>
        <w:t xml:space="preserve">22 </w:t>
      </w:r>
      <w:r w:rsidRPr="00DB1D2F">
        <w:rPr>
          <w:rFonts w:ascii="Sylfaen" w:hAnsi="Sylfaen"/>
          <w:color w:val="000000"/>
          <w:sz w:val="22"/>
          <w:szCs w:val="22"/>
          <w:lang w:val="ka-GE"/>
        </w:rPr>
        <w:t xml:space="preserve">წლის </w:t>
      </w:r>
      <w:r w:rsidRPr="00DB1D2F">
        <w:rPr>
          <w:rFonts w:ascii="Sylfaen" w:hAnsi="Sylfaen"/>
          <w:color w:val="000000"/>
          <w:sz w:val="22"/>
          <w:szCs w:val="22"/>
        </w:rPr>
        <w:t xml:space="preserve">31 </w:t>
      </w:r>
      <w:r w:rsidRPr="00DB1D2F">
        <w:rPr>
          <w:rFonts w:ascii="Sylfaen" w:hAnsi="Sylfaen"/>
          <w:color w:val="000000"/>
          <w:sz w:val="22"/>
          <w:szCs w:val="22"/>
          <w:lang w:val="ka-GE"/>
        </w:rPr>
        <w:t xml:space="preserve">აგვისტოს მდგომარეობით </w:t>
      </w:r>
      <w:r w:rsidRPr="00DB1D2F">
        <w:rPr>
          <w:rFonts w:ascii="Sylfaen" w:hAnsi="Sylfaen"/>
          <w:color w:val="000000"/>
          <w:sz w:val="22"/>
          <w:szCs w:val="22"/>
          <w:lang w:val="ru-RU"/>
        </w:rPr>
        <w:t>საქართველოს სახელმწიფო ვალ</w:t>
      </w:r>
      <w:r w:rsidRPr="00DB1D2F">
        <w:rPr>
          <w:rFonts w:ascii="Sylfaen" w:hAnsi="Sylfaen"/>
          <w:color w:val="000000"/>
          <w:sz w:val="22"/>
          <w:szCs w:val="22"/>
          <w:lang w:val="ka-GE"/>
        </w:rPr>
        <w:t xml:space="preserve">ის ნაშთმა </w:t>
      </w:r>
      <w:r w:rsidRPr="00DB1D2F">
        <w:rPr>
          <w:rFonts w:ascii="Sylfaen" w:hAnsi="Sylfaen"/>
          <w:color w:val="000000"/>
          <w:sz w:val="22"/>
          <w:szCs w:val="22"/>
          <w:lang w:val="ru-RU"/>
        </w:rPr>
        <w:t xml:space="preserve">შეადგინა </w:t>
      </w:r>
      <w:r w:rsidRPr="00DB1D2F">
        <w:rPr>
          <w:rFonts w:ascii="Sylfaen" w:hAnsi="Sylfaen"/>
          <w:color w:val="000000"/>
          <w:sz w:val="22"/>
          <w:szCs w:val="22"/>
        </w:rPr>
        <w:t xml:space="preserve">28 835.3 </w:t>
      </w:r>
      <w:r w:rsidRPr="00DB1D2F">
        <w:rPr>
          <w:rFonts w:ascii="Sylfaen" w:hAnsi="Sylfaen"/>
          <w:color w:val="000000"/>
          <w:sz w:val="22"/>
          <w:szCs w:val="22"/>
          <w:lang w:val="ru-RU"/>
        </w:rPr>
        <w:t>მლნ ლარი</w:t>
      </w:r>
      <w:r w:rsidRPr="00DB1D2F">
        <w:rPr>
          <w:rFonts w:ascii="Sylfaen" w:hAnsi="Sylfaen"/>
          <w:color w:val="000000"/>
          <w:sz w:val="22"/>
          <w:szCs w:val="22"/>
          <w:lang w:val="ka-GE"/>
        </w:rPr>
        <w:t xml:space="preserve">, </w:t>
      </w:r>
      <w:r w:rsidRPr="00DB1D2F">
        <w:rPr>
          <w:rFonts w:ascii="Sylfaen" w:hAnsi="Sylfaen"/>
          <w:color w:val="000000"/>
          <w:sz w:val="22"/>
          <w:szCs w:val="22"/>
          <w:lang w:val="ru-RU"/>
        </w:rPr>
        <w:t>მათ შორის</w:t>
      </w:r>
      <w:r w:rsidRPr="00DB1D2F">
        <w:rPr>
          <w:rFonts w:ascii="Sylfaen" w:hAnsi="Sylfaen"/>
          <w:color w:val="000000"/>
          <w:sz w:val="22"/>
          <w:szCs w:val="22"/>
          <w:lang w:val="sv-SE"/>
        </w:rPr>
        <w:t>:</w:t>
      </w:r>
    </w:p>
    <w:p w:rsidR="00EE3EEC" w:rsidRPr="00DB1D2F" w:rsidRDefault="00EE3EEC" w:rsidP="00EE3EEC">
      <w:pPr>
        <w:jc w:val="right"/>
        <w:rPr>
          <w:rFonts w:ascii="Sylfaen" w:hAnsi="Sylfaen"/>
          <w:lang w:val="ka-GE"/>
        </w:rPr>
      </w:pPr>
      <w:r w:rsidRPr="00DB1D2F">
        <w:rPr>
          <w:rFonts w:ascii="Sylfaen" w:hAnsi="Sylfaen"/>
          <w:lang w:val="ka-GE"/>
        </w:rPr>
        <w:t>მლნ ლარი</w:t>
      </w:r>
    </w:p>
    <w:tbl>
      <w:tblPr>
        <w:tblW w:w="5000" w:type="pct"/>
        <w:tblCellMar>
          <w:left w:w="0" w:type="dxa"/>
          <w:right w:w="0" w:type="dxa"/>
        </w:tblCellMar>
        <w:tblLook w:val="04A0" w:firstRow="1" w:lastRow="0" w:firstColumn="1" w:lastColumn="0" w:noHBand="0" w:noVBand="1"/>
      </w:tblPr>
      <w:tblGrid>
        <w:gridCol w:w="6962"/>
        <w:gridCol w:w="3638"/>
      </w:tblGrid>
      <w:tr w:rsidR="00DB1D2F" w:rsidRPr="00DB1D2F" w:rsidTr="00DB1D2F">
        <w:trPr>
          <w:trHeight w:val="375"/>
        </w:trPr>
        <w:tc>
          <w:tcPr>
            <w:tcW w:w="3284" w:type="pct"/>
            <w:tcBorders>
              <w:top w:val="dotted" w:sz="8" w:space="0" w:color="auto"/>
              <w:left w:val="dotted" w:sz="8" w:space="0" w:color="auto"/>
              <w:bottom w:val="dotted" w:sz="8" w:space="0" w:color="auto"/>
              <w:right w:val="dotted" w:sz="8" w:space="0" w:color="auto"/>
            </w:tcBorders>
            <w:noWrap/>
            <w:tcMar>
              <w:top w:w="0" w:type="dxa"/>
              <w:left w:w="108" w:type="dxa"/>
              <w:bottom w:w="0" w:type="dxa"/>
              <w:right w:w="108" w:type="dxa"/>
            </w:tcMar>
            <w:vAlign w:val="center"/>
            <w:hideMark/>
          </w:tcPr>
          <w:p w:rsidR="00DB1D2F" w:rsidRPr="00DB1D2F" w:rsidRDefault="00DB1D2F">
            <w:pPr>
              <w:pStyle w:val="NormalWeb"/>
              <w:rPr>
                <w:sz w:val="20"/>
                <w:szCs w:val="20"/>
              </w:rPr>
            </w:pPr>
            <w:r w:rsidRPr="00DB1D2F">
              <w:rPr>
                <w:rFonts w:ascii="Sylfaen" w:hAnsi="Sylfaen"/>
                <w:b/>
                <w:bCs/>
                <w:color w:val="000000"/>
                <w:sz w:val="20"/>
                <w:szCs w:val="20"/>
              </w:rPr>
              <w:t>სახელმწიფო ვალი</w:t>
            </w:r>
          </w:p>
        </w:tc>
        <w:tc>
          <w:tcPr>
            <w:tcW w:w="1716" w:type="pct"/>
            <w:tcBorders>
              <w:top w:val="dotted" w:sz="8" w:space="0" w:color="auto"/>
              <w:left w:val="nil"/>
              <w:bottom w:val="dotted" w:sz="8" w:space="0" w:color="auto"/>
              <w:right w:val="dotted" w:sz="8" w:space="0" w:color="auto"/>
            </w:tcBorders>
            <w:noWrap/>
            <w:tcMar>
              <w:top w:w="0" w:type="dxa"/>
              <w:left w:w="108" w:type="dxa"/>
              <w:bottom w:w="0" w:type="dxa"/>
              <w:right w:w="108" w:type="dxa"/>
            </w:tcMar>
            <w:vAlign w:val="center"/>
            <w:hideMark/>
          </w:tcPr>
          <w:p w:rsidR="00DB1D2F" w:rsidRPr="00DB1D2F" w:rsidRDefault="00DB1D2F">
            <w:pPr>
              <w:pStyle w:val="NormalWeb"/>
              <w:jc w:val="center"/>
              <w:rPr>
                <w:sz w:val="20"/>
                <w:szCs w:val="20"/>
              </w:rPr>
            </w:pPr>
            <w:r w:rsidRPr="00DB1D2F">
              <w:rPr>
                <w:rFonts w:ascii="Sylfaen" w:hAnsi="Sylfaen"/>
                <w:color w:val="000000"/>
                <w:sz w:val="20"/>
                <w:szCs w:val="20"/>
              </w:rPr>
              <w:t>28,835.3</w:t>
            </w:r>
          </w:p>
        </w:tc>
      </w:tr>
      <w:tr w:rsidR="00DB1D2F" w:rsidRPr="00DB1D2F" w:rsidTr="00DB1D2F">
        <w:trPr>
          <w:trHeight w:val="375"/>
        </w:trPr>
        <w:tc>
          <w:tcPr>
            <w:tcW w:w="3284" w:type="pct"/>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DB1D2F" w:rsidRPr="00DB1D2F" w:rsidRDefault="00DB1D2F">
            <w:pPr>
              <w:pStyle w:val="NormalWeb"/>
              <w:rPr>
                <w:sz w:val="20"/>
                <w:szCs w:val="20"/>
              </w:rPr>
            </w:pPr>
            <w:r w:rsidRPr="00DB1D2F">
              <w:rPr>
                <w:rFonts w:ascii="Sylfaen" w:hAnsi="Sylfaen"/>
                <w:color w:val="000000"/>
                <w:sz w:val="20"/>
                <w:szCs w:val="20"/>
              </w:rPr>
              <w:t>        სახელმწიფო საგარეო ვალი</w:t>
            </w:r>
          </w:p>
        </w:tc>
        <w:tc>
          <w:tcPr>
            <w:tcW w:w="1716" w:type="pct"/>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DB1D2F" w:rsidRPr="00DB1D2F" w:rsidRDefault="00DB1D2F">
            <w:pPr>
              <w:pStyle w:val="NormalWeb"/>
              <w:jc w:val="center"/>
              <w:rPr>
                <w:sz w:val="20"/>
                <w:szCs w:val="20"/>
              </w:rPr>
            </w:pPr>
            <w:r w:rsidRPr="00DB1D2F">
              <w:rPr>
                <w:rFonts w:ascii="Sylfaen" w:hAnsi="Sylfaen"/>
                <w:color w:val="000000"/>
                <w:sz w:val="20"/>
                <w:szCs w:val="20"/>
              </w:rPr>
              <w:t>22,340.8</w:t>
            </w:r>
          </w:p>
        </w:tc>
      </w:tr>
      <w:tr w:rsidR="00DB1D2F" w:rsidTr="00DB1D2F">
        <w:trPr>
          <w:trHeight w:val="375"/>
        </w:trPr>
        <w:tc>
          <w:tcPr>
            <w:tcW w:w="3284" w:type="pct"/>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DB1D2F" w:rsidRPr="00DB1D2F" w:rsidRDefault="00DB1D2F">
            <w:pPr>
              <w:pStyle w:val="NormalWeb"/>
              <w:rPr>
                <w:sz w:val="20"/>
                <w:szCs w:val="20"/>
              </w:rPr>
            </w:pPr>
            <w:r w:rsidRPr="00DB1D2F">
              <w:rPr>
                <w:rFonts w:ascii="Sylfaen" w:hAnsi="Sylfaen"/>
                <w:color w:val="000000"/>
                <w:sz w:val="20"/>
                <w:szCs w:val="20"/>
              </w:rPr>
              <w:t>        სახელმწიფო საშინაო ვალი</w:t>
            </w:r>
          </w:p>
        </w:tc>
        <w:tc>
          <w:tcPr>
            <w:tcW w:w="1716" w:type="pct"/>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DB1D2F" w:rsidRDefault="00DB1D2F">
            <w:pPr>
              <w:pStyle w:val="NormalWeb"/>
              <w:jc w:val="center"/>
              <w:rPr>
                <w:sz w:val="20"/>
                <w:szCs w:val="20"/>
              </w:rPr>
            </w:pPr>
            <w:r w:rsidRPr="00DB1D2F">
              <w:rPr>
                <w:rFonts w:ascii="Sylfaen" w:hAnsi="Sylfaen"/>
                <w:color w:val="000000"/>
                <w:sz w:val="20"/>
                <w:szCs w:val="20"/>
              </w:rPr>
              <w:t>6,494.5</w:t>
            </w:r>
          </w:p>
        </w:tc>
      </w:tr>
      <w:tr w:rsidR="00DB1D2F" w:rsidTr="00DB1D2F">
        <w:trPr>
          <w:trHeight w:val="375"/>
        </w:trPr>
        <w:tc>
          <w:tcPr>
            <w:tcW w:w="5000" w:type="pct"/>
            <w:gridSpan w:val="2"/>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DB1D2F" w:rsidRDefault="00DB1D2F">
            <w:pPr>
              <w:pStyle w:val="NormalWeb"/>
              <w:jc w:val="center"/>
              <w:rPr>
                <w:sz w:val="20"/>
                <w:szCs w:val="20"/>
              </w:rPr>
            </w:pPr>
            <w:r>
              <w:rPr>
                <w:rFonts w:ascii="Sylfaen" w:hAnsi="Sylfaen"/>
                <w:b/>
                <w:bCs/>
                <w:color w:val="000000"/>
                <w:sz w:val="20"/>
                <w:szCs w:val="20"/>
              </w:rPr>
              <w:t> </w:t>
            </w:r>
          </w:p>
        </w:tc>
      </w:tr>
      <w:tr w:rsidR="00DB1D2F" w:rsidTr="00DB1D2F">
        <w:trPr>
          <w:trHeight w:val="375"/>
        </w:trPr>
        <w:tc>
          <w:tcPr>
            <w:tcW w:w="3284" w:type="pct"/>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DB1D2F" w:rsidRDefault="00DB1D2F">
            <w:pPr>
              <w:pStyle w:val="NormalWeb"/>
              <w:rPr>
                <w:sz w:val="20"/>
                <w:szCs w:val="20"/>
              </w:rPr>
            </w:pPr>
            <w:r>
              <w:rPr>
                <w:rFonts w:ascii="Sylfaen" w:hAnsi="Sylfaen"/>
                <w:b/>
                <w:bCs/>
                <w:color w:val="000000"/>
                <w:sz w:val="20"/>
                <w:szCs w:val="20"/>
              </w:rPr>
              <w:t>მთავრობის ვალი</w:t>
            </w:r>
          </w:p>
        </w:tc>
        <w:tc>
          <w:tcPr>
            <w:tcW w:w="1716" w:type="pct"/>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DB1D2F" w:rsidRDefault="00DB1D2F">
            <w:pPr>
              <w:pStyle w:val="NormalWeb"/>
              <w:jc w:val="center"/>
              <w:rPr>
                <w:sz w:val="20"/>
                <w:szCs w:val="20"/>
              </w:rPr>
            </w:pPr>
            <w:r>
              <w:rPr>
                <w:rFonts w:ascii="Sylfaen" w:hAnsi="Sylfaen"/>
                <w:color w:val="000000"/>
                <w:sz w:val="20"/>
                <w:szCs w:val="20"/>
              </w:rPr>
              <w:t>27,633.7</w:t>
            </w:r>
          </w:p>
        </w:tc>
      </w:tr>
      <w:tr w:rsidR="00DB1D2F" w:rsidRPr="00DB1D2F" w:rsidTr="00DB1D2F">
        <w:trPr>
          <w:trHeight w:val="375"/>
        </w:trPr>
        <w:tc>
          <w:tcPr>
            <w:tcW w:w="3284" w:type="pct"/>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DB1D2F" w:rsidRPr="00DB1D2F" w:rsidRDefault="00DB1D2F">
            <w:pPr>
              <w:pStyle w:val="NormalWeb"/>
              <w:rPr>
                <w:sz w:val="20"/>
                <w:szCs w:val="20"/>
              </w:rPr>
            </w:pPr>
            <w:r>
              <w:rPr>
                <w:rFonts w:ascii="Sylfaen" w:hAnsi="Sylfaen"/>
                <w:color w:val="000000"/>
                <w:sz w:val="20"/>
                <w:szCs w:val="20"/>
              </w:rPr>
              <w:t xml:space="preserve">        </w:t>
            </w:r>
            <w:r w:rsidRPr="00DB1D2F">
              <w:rPr>
                <w:rFonts w:ascii="Sylfaen" w:hAnsi="Sylfaen"/>
                <w:color w:val="000000"/>
                <w:sz w:val="20"/>
                <w:szCs w:val="20"/>
              </w:rPr>
              <w:t>მთავრობის საგარეო ვალი</w:t>
            </w:r>
          </w:p>
        </w:tc>
        <w:tc>
          <w:tcPr>
            <w:tcW w:w="1716" w:type="pct"/>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DB1D2F" w:rsidRPr="00DB1D2F" w:rsidRDefault="00DB1D2F">
            <w:pPr>
              <w:pStyle w:val="NormalWeb"/>
              <w:jc w:val="center"/>
              <w:rPr>
                <w:sz w:val="20"/>
                <w:szCs w:val="20"/>
              </w:rPr>
            </w:pPr>
            <w:r w:rsidRPr="00DB1D2F">
              <w:rPr>
                <w:rFonts w:ascii="Sylfaen" w:hAnsi="Sylfaen"/>
                <w:color w:val="000000"/>
                <w:sz w:val="20"/>
                <w:szCs w:val="20"/>
              </w:rPr>
              <w:t>21,095.4</w:t>
            </w:r>
          </w:p>
        </w:tc>
      </w:tr>
      <w:tr w:rsidR="00DB1D2F" w:rsidRPr="00B31FA6" w:rsidTr="00DB1D2F">
        <w:trPr>
          <w:trHeight w:val="375"/>
        </w:trPr>
        <w:tc>
          <w:tcPr>
            <w:tcW w:w="3284" w:type="pct"/>
            <w:tcBorders>
              <w:top w:val="nil"/>
              <w:left w:val="dotted" w:sz="8" w:space="0" w:color="auto"/>
              <w:bottom w:val="dotted" w:sz="8" w:space="0" w:color="auto"/>
              <w:right w:val="dotted" w:sz="8" w:space="0" w:color="auto"/>
            </w:tcBorders>
            <w:tcMar>
              <w:top w:w="0" w:type="dxa"/>
              <w:left w:w="108" w:type="dxa"/>
              <w:bottom w:w="0" w:type="dxa"/>
              <w:right w:w="108" w:type="dxa"/>
            </w:tcMar>
            <w:vAlign w:val="center"/>
            <w:hideMark/>
          </w:tcPr>
          <w:p w:rsidR="00DB1D2F" w:rsidRPr="00B31FA6" w:rsidRDefault="00DB1D2F">
            <w:pPr>
              <w:pStyle w:val="NormalWeb"/>
              <w:rPr>
                <w:sz w:val="20"/>
                <w:szCs w:val="20"/>
              </w:rPr>
            </w:pPr>
            <w:r w:rsidRPr="00DB1D2F">
              <w:rPr>
                <w:rFonts w:ascii="Sylfaen" w:hAnsi="Sylfaen"/>
                <w:color w:val="000000"/>
                <w:sz w:val="20"/>
                <w:szCs w:val="20"/>
              </w:rPr>
              <w:t xml:space="preserve">        </w:t>
            </w:r>
            <w:r w:rsidRPr="00B31FA6">
              <w:rPr>
                <w:rFonts w:ascii="Sylfaen" w:hAnsi="Sylfaen"/>
                <w:color w:val="000000"/>
                <w:sz w:val="20"/>
                <w:szCs w:val="20"/>
              </w:rPr>
              <w:t>მთავრობის საშინაო ვალი</w:t>
            </w:r>
          </w:p>
        </w:tc>
        <w:tc>
          <w:tcPr>
            <w:tcW w:w="1716" w:type="pct"/>
            <w:tcBorders>
              <w:top w:val="nil"/>
              <w:left w:val="nil"/>
              <w:bottom w:val="dotted" w:sz="8" w:space="0" w:color="auto"/>
              <w:right w:val="dotted" w:sz="8" w:space="0" w:color="auto"/>
            </w:tcBorders>
            <w:noWrap/>
            <w:tcMar>
              <w:top w:w="0" w:type="dxa"/>
              <w:left w:w="108" w:type="dxa"/>
              <w:bottom w:w="0" w:type="dxa"/>
              <w:right w:w="108" w:type="dxa"/>
            </w:tcMar>
            <w:vAlign w:val="center"/>
            <w:hideMark/>
          </w:tcPr>
          <w:p w:rsidR="00DB1D2F" w:rsidRPr="00B31FA6" w:rsidRDefault="00DB1D2F">
            <w:pPr>
              <w:pStyle w:val="NormalWeb"/>
              <w:jc w:val="center"/>
              <w:rPr>
                <w:sz w:val="20"/>
                <w:szCs w:val="20"/>
              </w:rPr>
            </w:pPr>
            <w:r w:rsidRPr="00B31FA6">
              <w:rPr>
                <w:rFonts w:ascii="Sylfaen" w:hAnsi="Sylfaen"/>
                <w:color w:val="000000"/>
                <w:sz w:val="20"/>
                <w:szCs w:val="20"/>
              </w:rPr>
              <w:t>6,538.3</w:t>
            </w:r>
          </w:p>
        </w:tc>
      </w:tr>
    </w:tbl>
    <w:p w:rsidR="00DB1D2F" w:rsidRPr="00B31FA6" w:rsidRDefault="00DB1D2F" w:rsidP="00DB1D2F">
      <w:pPr>
        <w:pStyle w:val="NormalWeb"/>
        <w:rPr>
          <w:color w:val="000000"/>
          <w:sz w:val="20"/>
          <w:szCs w:val="20"/>
        </w:rPr>
      </w:pPr>
      <w:r w:rsidRPr="00B31FA6">
        <w:rPr>
          <w:color w:val="000000"/>
          <w:sz w:val="20"/>
          <w:szCs w:val="20"/>
          <w:shd w:val="clear" w:color="auto" w:fill="FFFF00"/>
          <w:lang w:val="ru-RU"/>
        </w:rPr>
        <w:t> </w:t>
      </w:r>
    </w:p>
    <w:p w:rsidR="00A66562" w:rsidRPr="00B31FA6" w:rsidRDefault="00A66562" w:rsidP="00EE3EEC">
      <w:pPr>
        <w:jc w:val="right"/>
        <w:rPr>
          <w:rFonts w:ascii="Sylfaen" w:hAnsi="Sylfaen"/>
          <w:lang w:val="ka-GE"/>
        </w:rPr>
      </w:pPr>
    </w:p>
    <w:p w:rsidR="00DB1D2F" w:rsidRPr="00B31FA6" w:rsidRDefault="00DB1D2F" w:rsidP="00EE3EEC">
      <w:pPr>
        <w:jc w:val="right"/>
        <w:rPr>
          <w:rFonts w:ascii="Sylfaen" w:hAnsi="Sylfaen"/>
          <w:lang w:val="ka-GE"/>
        </w:rPr>
      </w:pPr>
    </w:p>
    <w:p w:rsidR="002A0A95" w:rsidRPr="00B31FA6" w:rsidRDefault="002A0A95" w:rsidP="002A0A95">
      <w:pPr>
        <w:ind w:firstLine="720"/>
        <w:jc w:val="both"/>
        <w:rPr>
          <w:rFonts w:ascii="Sylfaen" w:hAnsi="Sylfaen" w:cs="Sylfaen"/>
          <w:noProof/>
          <w:sz w:val="22"/>
          <w:szCs w:val="22"/>
          <w:lang w:val="ka-GE"/>
        </w:rPr>
      </w:pPr>
      <w:r w:rsidRPr="00B31FA6">
        <w:rPr>
          <w:rFonts w:ascii="Sylfaen" w:hAnsi="Sylfaen" w:cs="Sylfaen"/>
          <w:noProof/>
          <w:sz w:val="22"/>
          <w:szCs w:val="22"/>
          <w:lang w:val="ka-GE"/>
        </w:rPr>
        <w:t xml:space="preserve">2022 წლის 1 სექტემბრის მდგომარეობით სახელმწიფო ბიუჯეტიდან </w:t>
      </w:r>
      <w:r w:rsidRPr="00B31FA6">
        <w:rPr>
          <w:rFonts w:ascii="Sylfaen" w:hAnsi="Sylfaen" w:cs="Sylfaen"/>
          <w:b/>
          <w:noProof/>
          <w:sz w:val="22"/>
          <w:szCs w:val="22"/>
          <w:lang w:val="ka-GE"/>
        </w:rPr>
        <w:t>ავტონომიური რესპუბლიკების რესპუბლიკური და ადგილობრივი თვითმმართველი ერთეულების ბიუჯეტებისათვის</w:t>
      </w:r>
      <w:r w:rsidRPr="00B31FA6">
        <w:rPr>
          <w:rFonts w:ascii="Sylfaen" w:hAnsi="Sylfaen" w:cs="Sylfaen"/>
          <w:noProof/>
          <w:sz w:val="22"/>
          <w:szCs w:val="22"/>
          <w:lang w:val="ka-GE"/>
        </w:rPr>
        <w:t xml:space="preserve"> გადარიცხულმა ტრანსფერებმა შეადგინა 332.7 მლნ ლარი. აქედან, მიზნობრივი ტრანსფერი დელეგირებული უფლებამოსილების განსახორციელებლად – 8.9 მლნ ლარი, სპეციალური (მიმდინარე) ტრანსფერი – 27.1 მლნ ლარი (მათ შორის ავტონომიური რესპუბლიკების რესპუბლიკური ბიუჯეტებისათვის სპეციალური ტრანსფერის სახით  – 8.3 მლნ ლარი), ხოლო კაპიტალური - 296.6 მლნ ლარი (მათ შორის სპეციალური - 133.3 მლნ ლარი).</w:t>
      </w:r>
    </w:p>
    <w:p w:rsidR="002A0A95" w:rsidRPr="00B31FA6" w:rsidRDefault="002A0A95" w:rsidP="002A0A95">
      <w:pPr>
        <w:ind w:firstLine="720"/>
        <w:jc w:val="both"/>
        <w:rPr>
          <w:rFonts w:ascii="Sylfaen" w:hAnsi="Sylfaen" w:cs="Sylfaen"/>
          <w:noProof/>
          <w:sz w:val="22"/>
          <w:szCs w:val="22"/>
          <w:lang w:val="ka-GE"/>
        </w:rPr>
      </w:pPr>
      <w:r w:rsidRPr="00B31FA6">
        <w:rPr>
          <w:rFonts w:ascii="Sylfaen" w:hAnsi="Sylfaen" w:cs="Sylfaen"/>
          <w:noProof/>
          <w:sz w:val="22"/>
          <w:szCs w:val="22"/>
          <w:lang w:val="ka-GE"/>
        </w:rPr>
        <w:t>ამასთან, საქართველოს მთავრობის 2022 წლის 14 ივნისის N1074 განკარგულებით აჭარის ავტონომიურ რესპუბლიკას წინა წლებში წარმოქმნილი დავალიანების დაფარვისა და სასამართლო გადაწყვეტილებების აღსრულების ფონდიდან სესხის სახით გამოეყო 20.0 მილიონი ლარი, რომელიც 1 სექტემბრის მდგომარეობით სრულად არის გადარიცხული.</w:t>
      </w:r>
    </w:p>
    <w:p w:rsidR="00B66785" w:rsidRPr="00B31FA6" w:rsidRDefault="00B66785" w:rsidP="00B66785">
      <w:pPr>
        <w:pStyle w:val="Default"/>
        <w:spacing w:line="276" w:lineRule="auto"/>
        <w:ind w:firstLine="720"/>
        <w:jc w:val="both"/>
        <w:rPr>
          <w:color w:val="auto"/>
          <w:sz w:val="22"/>
          <w:szCs w:val="22"/>
        </w:rPr>
      </w:pPr>
    </w:p>
    <w:p w:rsidR="0088722B" w:rsidRPr="005913A4" w:rsidRDefault="0088722B">
      <w:pPr>
        <w:rPr>
          <w:rFonts w:ascii="Sylfaen" w:hAnsi="Sylfaen"/>
          <w:b/>
          <w:color w:val="000000"/>
          <w:sz w:val="22"/>
          <w:szCs w:val="22"/>
          <w:highlight w:val="yellow"/>
          <w:lang w:val="ka-GE"/>
        </w:rPr>
      </w:pPr>
    </w:p>
    <w:p w:rsidR="00FB6A8F" w:rsidRPr="00151BBB" w:rsidRDefault="00D34213" w:rsidP="00FB6A8F">
      <w:pPr>
        <w:pStyle w:val="ListParagraph"/>
        <w:spacing w:line="276" w:lineRule="auto"/>
        <w:jc w:val="both"/>
        <w:rPr>
          <w:rFonts w:ascii="Sylfaen" w:hAnsi="Sylfaen"/>
          <w:b/>
          <w:color w:val="000000"/>
          <w:sz w:val="22"/>
          <w:szCs w:val="22"/>
          <w:lang w:val="fi-FI"/>
        </w:rPr>
      </w:pPr>
      <w:r w:rsidRPr="00151BBB">
        <w:rPr>
          <w:rFonts w:ascii="Sylfaen" w:hAnsi="Sylfaen"/>
          <w:b/>
          <w:color w:val="000000"/>
          <w:sz w:val="22"/>
          <w:szCs w:val="22"/>
          <w:lang w:val="fi-FI"/>
        </w:rPr>
        <w:t>202</w:t>
      </w:r>
      <w:r w:rsidR="00E403F2" w:rsidRPr="00151BBB">
        <w:rPr>
          <w:rFonts w:ascii="Sylfaen" w:hAnsi="Sylfaen"/>
          <w:b/>
          <w:color w:val="000000"/>
          <w:sz w:val="22"/>
          <w:szCs w:val="22"/>
          <w:lang w:val="ka-GE"/>
        </w:rPr>
        <w:t>2</w:t>
      </w:r>
      <w:r w:rsidRPr="00151BBB">
        <w:rPr>
          <w:rFonts w:ascii="Sylfaen" w:hAnsi="Sylfaen"/>
          <w:b/>
          <w:color w:val="000000"/>
          <w:sz w:val="22"/>
          <w:szCs w:val="22"/>
          <w:lang w:val="fi-FI"/>
        </w:rPr>
        <w:t xml:space="preserve"> </w:t>
      </w:r>
      <w:r w:rsidR="00FB6A8F" w:rsidRPr="00151BBB">
        <w:rPr>
          <w:rFonts w:ascii="Sylfaen" w:hAnsi="Sylfaen"/>
          <w:b/>
          <w:color w:val="000000"/>
          <w:sz w:val="22"/>
          <w:szCs w:val="22"/>
          <w:lang w:val="fi-FI"/>
        </w:rPr>
        <w:t>წლის 8 თვის განმავლობაში:</w:t>
      </w:r>
    </w:p>
    <w:p w:rsidR="00FB6A8F" w:rsidRPr="00151BBB" w:rsidRDefault="00FB6A8F" w:rsidP="00FB6A8F">
      <w:pPr>
        <w:pStyle w:val="ListParagraph"/>
        <w:spacing w:line="276" w:lineRule="auto"/>
        <w:jc w:val="both"/>
        <w:rPr>
          <w:rFonts w:ascii="Sylfaen" w:hAnsi="Sylfaen"/>
          <w:sz w:val="22"/>
          <w:szCs w:val="22"/>
        </w:rPr>
      </w:pPr>
    </w:p>
    <w:p w:rsidR="00FB6A8F" w:rsidRPr="00151BBB" w:rsidRDefault="00FB6A8F" w:rsidP="00FB6A8F">
      <w:pPr>
        <w:pStyle w:val="ListParagraph"/>
        <w:numPr>
          <w:ilvl w:val="0"/>
          <w:numId w:val="39"/>
        </w:numPr>
        <w:tabs>
          <w:tab w:val="left" w:pos="0"/>
          <w:tab w:val="left" w:pos="4337"/>
        </w:tabs>
        <w:spacing w:line="276" w:lineRule="auto"/>
        <w:ind w:left="720"/>
        <w:jc w:val="both"/>
        <w:rPr>
          <w:rFonts w:ascii="Sylfaen" w:hAnsi="Sylfaen" w:cs="Sylfaen"/>
          <w:noProof/>
          <w:sz w:val="22"/>
          <w:szCs w:val="22"/>
          <w:lang w:val="ka-GE"/>
        </w:rPr>
      </w:pPr>
      <w:r w:rsidRPr="00151BBB">
        <w:rPr>
          <w:rFonts w:ascii="Sylfaen" w:hAnsi="Sylfaen" w:cs="Sylfaen"/>
          <w:noProof/>
          <w:sz w:val="22"/>
          <w:szCs w:val="22"/>
          <w:lang w:val="ka-GE"/>
        </w:rPr>
        <w:t xml:space="preserve">საქართველოს მთავრობის სარეზერვო ფონდიდან გაწეულმა საკასო შესრულებამ შეადგინა </w:t>
      </w:r>
      <w:r w:rsidR="00151BBB" w:rsidRPr="00151BBB">
        <w:rPr>
          <w:rFonts w:ascii="Sylfaen" w:hAnsi="Sylfaen" w:cs="Sylfaen"/>
          <w:noProof/>
          <w:sz w:val="22"/>
          <w:szCs w:val="22"/>
          <w:lang w:val="en-US"/>
        </w:rPr>
        <w:t>15</w:t>
      </w:r>
      <w:r w:rsidR="00054BCF" w:rsidRPr="00151BBB">
        <w:rPr>
          <w:rFonts w:ascii="Sylfaen" w:hAnsi="Sylfaen" w:cs="Sylfaen"/>
          <w:noProof/>
          <w:sz w:val="22"/>
          <w:szCs w:val="22"/>
          <w:lang w:val="ka-GE"/>
        </w:rPr>
        <w:t> </w:t>
      </w:r>
      <w:r w:rsidR="00151BBB" w:rsidRPr="00151BBB">
        <w:rPr>
          <w:rFonts w:ascii="Sylfaen" w:hAnsi="Sylfaen" w:cs="Sylfaen"/>
          <w:noProof/>
          <w:sz w:val="22"/>
          <w:szCs w:val="22"/>
          <w:lang w:val="en-US"/>
        </w:rPr>
        <w:t>973</w:t>
      </w:r>
      <w:r w:rsidR="00054BCF" w:rsidRPr="00151BBB">
        <w:rPr>
          <w:rFonts w:ascii="Sylfaen" w:hAnsi="Sylfaen" w:cs="Sylfaen"/>
          <w:noProof/>
          <w:sz w:val="22"/>
          <w:szCs w:val="22"/>
          <w:lang w:val="ka-GE"/>
        </w:rPr>
        <w:t>.</w:t>
      </w:r>
      <w:r w:rsidR="00151BBB" w:rsidRPr="00151BBB">
        <w:rPr>
          <w:rFonts w:ascii="Sylfaen" w:hAnsi="Sylfaen" w:cs="Sylfaen"/>
          <w:noProof/>
          <w:sz w:val="22"/>
          <w:szCs w:val="22"/>
          <w:lang w:val="en-US"/>
        </w:rPr>
        <w:t>4</w:t>
      </w:r>
      <w:r w:rsidRPr="00151BBB">
        <w:rPr>
          <w:rFonts w:ascii="Sylfaen" w:hAnsi="Sylfaen" w:cs="Sylfaen"/>
          <w:noProof/>
          <w:sz w:val="22"/>
          <w:szCs w:val="22"/>
          <w:lang w:val="ka-GE"/>
        </w:rPr>
        <w:t xml:space="preserve"> ათასი ლარი;</w:t>
      </w:r>
    </w:p>
    <w:p w:rsidR="00FB6A8F" w:rsidRPr="00151BBB" w:rsidRDefault="00FB6A8F" w:rsidP="00F73F69">
      <w:pPr>
        <w:pStyle w:val="ListParagraph"/>
        <w:numPr>
          <w:ilvl w:val="0"/>
          <w:numId w:val="39"/>
        </w:numPr>
        <w:tabs>
          <w:tab w:val="left" w:pos="0"/>
          <w:tab w:val="left" w:pos="4337"/>
        </w:tabs>
        <w:spacing w:line="276" w:lineRule="auto"/>
        <w:ind w:left="720"/>
        <w:jc w:val="both"/>
        <w:rPr>
          <w:rFonts w:ascii="Sylfaen" w:hAnsi="Sylfaen" w:cs="Sylfaen"/>
          <w:noProof/>
          <w:sz w:val="22"/>
          <w:szCs w:val="22"/>
          <w:lang w:val="ka-GE"/>
        </w:rPr>
      </w:pPr>
      <w:r w:rsidRPr="00151BBB">
        <w:rPr>
          <w:rFonts w:ascii="Sylfaen" w:hAnsi="Sylfaen" w:cs="Sylfaen"/>
          <w:noProof/>
          <w:sz w:val="22"/>
          <w:szCs w:val="22"/>
          <w:lang w:val="ka-GE"/>
        </w:rPr>
        <w:t xml:space="preserve">საქართველოს რეგიონებში განსახორციელებელი პროექტების ფონდიდან გამოყოფილი ასიგნების საკასო შესრულებამ </w:t>
      </w:r>
      <w:r w:rsidR="00F73F69" w:rsidRPr="00151BBB">
        <w:rPr>
          <w:rFonts w:ascii="Sylfaen" w:hAnsi="Sylfaen" w:cs="Sylfaen"/>
          <w:noProof/>
          <w:sz w:val="22"/>
          <w:szCs w:val="22"/>
          <w:lang w:val="ka-GE"/>
        </w:rPr>
        <w:t>შეადგინა</w:t>
      </w:r>
      <w:r w:rsidRPr="00151BBB">
        <w:rPr>
          <w:rFonts w:ascii="Sylfaen" w:hAnsi="Sylfaen" w:cs="Sylfaen"/>
          <w:noProof/>
          <w:sz w:val="22"/>
          <w:szCs w:val="22"/>
          <w:lang w:val="ka-GE"/>
        </w:rPr>
        <w:t xml:space="preserve"> </w:t>
      </w:r>
      <w:r w:rsidR="00054BCF" w:rsidRPr="00151BBB">
        <w:rPr>
          <w:rFonts w:ascii="Sylfaen" w:hAnsi="Sylfaen" w:cs="Sylfaen"/>
          <w:noProof/>
          <w:sz w:val="22"/>
          <w:szCs w:val="22"/>
          <w:lang w:val="ka-GE"/>
        </w:rPr>
        <w:t>1</w:t>
      </w:r>
      <w:r w:rsidR="00151BBB" w:rsidRPr="00151BBB">
        <w:rPr>
          <w:rFonts w:ascii="Sylfaen" w:hAnsi="Sylfaen" w:cs="Sylfaen"/>
          <w:noProof/>
          <w:sz w:val="22"/>
          <w:szCs w:val="22"/>
          <w:lang w:val="en-US"/>
        </w:rPr>
        <w:t>62</w:t>
      </w:r>
      <w:r w:rsidR="00054BCF" w:rsidRPr="00151BBB">
        <w:rPr>
          <w:rFonts w:ascii="Sylfaen" w:hAnsi="Sylfaen" w:cs="Sylfaen"/>
          <w:noProof/>
          <w:sz w:val="22"/>
          <w:szCs w:val="22"/>
          <w:lang w:val="ka-GE"/>
        </w:rPr>
        <w:t> </w:t>
      </w:r>
      <w:r w:rsidR="00151BBB" w:rsidRPr="00151BBB">
        <w:rPr>
          <w:rFonts w:ascii="Sylfaen" w:hAnsi="Sylfaen" w:cs="Sylfaen"/>
          <w:noProof/>
          <w:sz w:val="22"/>
          <w:szCs w:val="22"/>
          <w:lang w:val="en-US"/>
        </w:rPr>
        <w:t>460</w:t>
      </w:r>
      <w:r w:rsidR="00054BCF" w:rsidRPr="00151BBB">
        <w:rPr>
          <w:rFonts w:ascii="Sylfaen" w:hAnsi="Sylfaen" w:cs="Sylfaen"/>
          <w:noProof/>
          <w:sz w:val="22"/>
          <w:szCs w:val="22"/>
          <w:lang w:val="ka-GE"/>
        </w:rPr>
        <w:t>.</w:t>
      </w:r>
      <w:r w:rsidR="00151BBB" w:rsidRPr="00151BBB">
        <w:rPr>
          <w:rFonts w:ascii="Sylfaen" w:hAnsi="Sylfaen" w:cs="Sylfaen"/>
          <w:noProof/>
          <w:sz w:val="22"/>
          <w:szCs w:val="22"/>
          <w:lang w:val="en-US"/>
        </w:rPr>
        <w:t>5</w:t>
      </w:r>
      <w:r w:rsidRPr="00151BBB">
        <w:rPr>
          <w:rFonts w:ascii="Sylfaen" w:hAnsi="Sylfaen" w:cs="Sylfaen"/>
          <w:noProof/>
          <w:sz w:val="22"/>
          <w:szCs w:val="22"/>
          <w:lang w:val="ka-GE"/>
        </w:rPr>
        <w:t xml:space="preserve"> ათასი ლარი;</w:t>
      </w:r>
    </w:p>
    <w:p w:rsidR="00FB6A8F" w:rsidRPr="00151BBB" w:rsidRDefault="00FB6A8F" w:rsidP="00F73F69">
      <w:pPr>
        <w:pStyle w:val="ListParagraph"/>
        <w:numPr>
          <w:ilvl w:val="0"/>
          <w:numId w:val="39"/>
        </w:numPr>
        <w:tabs>
          <w:tab w:val="left" w:pos="0"/>
          <w:tab w:val="left" w:pos="4337"/>
        </w:tabs>
        <w:spacing w:line="276" w:lineRule="auto"/>
        <w:ind w:left="720"/>
        <w:jc w:val="both"/>
        <w:rPr>
          <w:rFonts w:ascii="Sylfaen" w:hAnsi="Sylfaen" w:cs="Sylfaen"/>
          <w:noProof/>
          <w:sz w:val="22"/>
          <w:szCs w:val="22"/>
          <w:lang w:val="ka-GE"/>
        </w:rPr>
      </w:pPr>
      <w:r w:rsidRPr="00151BBB">
        <w:rPr>
          <w:rFonts w:ascii="Sylfaen" w:hAnsi="Sylfaen" w:cs="Sylfaen"/>
          <w:noProof/>
          <w:sz w:val="22"/>
          <w:szCs w:val="22"/>
          <w:lang w:val="ka-GE"/>
        </w:rPr>
        <w:t xml:space="preserve">მაღალმთიანი დასახლებების განვითარების ფონდიდან გამოყოფილი ასიგნების </w:t>
      </w:r>
      <w:r w:rsidR="00C356A8" w:rsidRPr="00151BBB">
        <w:rPr>
          <w:rFonts w:ascii="Sylfaen" w:hAnsi="Sylfaen" w:cs="Sylfaen"/>
          <w:noProof/>
          <w:sz w:val="22"/>
          <w:szCs w:val="22"/>
          <w:lang w:val="ka-GE"/>
        </w:rPr>
        <w:t xml:space="preserve">საკასო შესრულებამ </w:t>
      </w:r>
      <w:r w:rsidR="00F73F69" w:rsidRPr="00151BBB">
        <w:rPr>
          <w:rFonts w:ascii="Sylfaen" w:hAnsi="Sylfaen" w:cs="Sylfaen"/>
          <w:noProof/>
          <w:sz w:val="22"/>
          <w:szCs w:val="22"/>
          <w:lang w:val="ka-GE"/>
        </w:rPr>
        <w:t>შეადგინა</w:t>
      </w:r>
      <w:r w:rsidR="00C356A8" w:rsidRPr="00151BBB">
        <w:rPr>
          <w:rFonts w:ascii="Sylfaen" w:hAnsi="Sylfaen" w:cs="Sylfaen"/>
          <w:noProof/>
          <w:sz w:val="22"/>
          <w:szCs w:val="22"/>
          <w:lang w:val="ka-GE"/>
        </w:rPr>
        <w:t xml:space="preserve"> </w:t>
      </w:r>
      <w:r w:rsidR="006E4FCD" w:rsidRPr="00151BBB">
        <w:rPr>
          <w:rFonts w:ascii="Sylfaen" w:hAnsi="Sylfaen" w:cs="Sylfaen"/>
          <w:noProof/>
          <w:sz w:val="22"/>
          <w:szCs w:val="22"/>
          <w:lang w:val="ka-GE"/>
        </w:rPr>
        <w:t>5</w:t>
      </w:r>
      <w:r w:rsidR="00054BCF" w:rsidRPr="00151BBB">
        <w:rPr>
          <w:rFonts w:ascii="Sylfaen" w:hAnsi="Sylfaen" w:cs="Sylfaen"/>
          <w:noProof/>
          <w:sz w:val="22"/>
          <w:szCs w:val="22"/>
          <w:lang w:val="ka-GE"/>
        </w:rPr>
        <w:t> </w:t>
      </w:r>
      <w:r w:rsidR="00151BBB" w:rsidRPr="00151BBB">
        <w:rPr>
          <w:rFonts w:ascii="Sylfaen" w:hAnsi="Sylfaen" w:cs="Sylfaen"/>
          <w:noProof/>
          <w:sz w:val="22"/>
          <w:szCs w:val="22"/>
          <w:lang w:val="en-US"/>
        </w:rPr>
        <w:t>409</w:t>
      </w:r>
      <w:r w:rsidR="00054BCF" w:rsidRPr="00151BBB">
        <w:rPr>
          <w:rFonts w:ascii="Sylfaen" w:hAnsi="Sylfaen" w:cs="Sylfaen"/>
          <w:noProof/>
          <w:sz w:val="22"/>
          <w:szCs w:val="22"/>
          <w:lang w:val="ka-GE"/>
        </w:rPr>
        <w:t>.</w:t>
      </w:r>
      <w:r w:rsidR="00151BBB" w:rsidRPr="00151BBB">
        <w:rPr>
          <w:rFonts w:ascii="Sylfaen" w:hAnsi="Sylfaen" w:cs="Sylfaen"/>
          <w:noProof/>
          <w:sz w:val="22"/>
          <w:szCs w:val="22"/>
          <w:lang w:val="en-US"/>
        </w:rPr>
        <w:t>1</w:t>
      </w:r>
      <w:r w:rsidR="00C356A8" w:rsidRPr="00151BBB">
        <w:rPr>
          <w:rFonts w:ascii="Sylfaen" w:hAnsi="Sylfaen" w:cs="Sylfaen"/>
          <w:noProof/>
          <w:sz w:val="22"/>
          <w:szCs w:val="22"/>
          <w:lang w:val="ka-GE"/>
        </w:rPr>
        <w:t xml:space="preserve"> ათასი ლარი;</w:t>
      </w:r>
    </w:p>
    <w:p w:rsidR="00FB6A8F" w:rsidRPr="00A87950" w:rsidRDefault="00FB6A8F" w:rsidP="0023116A">
      <w:pPr>
        <w:pStyle w:val="ListParagraph"/>
        <w:numPr>
          <w:ilvl w:val="0"/>
          <w:numId w:val="39"/>
        </w:numPr>
        <w:tabs>
          <w:tab w:val="left" w:pos="0"/>
          <w:tab w:val="left" w:pos="4337"/>
        </w:tabs>
        <w:spacing w:line="276" w:lineRule="auto"/>
        <w:ind w:left="720"/>
        <w:jc w:val="both"/>
        <w:rPr>
          <w:rFonts w:ascii="Sylfaen" w:hAnsi="Sylfaen" w:cs="Sylfaen"/>
          <w:noProof/>
          <w:sz w:val="22"/>
          <w:szCs w:val="22"/>
          <w:lang w:val="ka-GE"/>
        </w:rPr>
      </w:pPr>
      <w:r w:rsidRPr="00A87950">
        <w:rPr>
          <w:rFonts w:ascii="Sylfaen" w:hAnsi="Sylfaen" w:cs="Sylfaen"/>
          <w:noProof/>
          <w:sz w:val="22"/>
          <w:szCs w:val="22"/>
          <w:lang w:val="ka-GE"/>
        </w:rPr>
        <w:t xml:space="preserve">წინა წლებში წარმოქმნილი დავალიანების დაფარვისა და სასამართლო გადაწყვეტილებების აღსრულების ფონდიდან მიიმართა </w:t>
      </w:r>
      <w:r w:rsidR="00A87950" w:rsidRPr="00A87950">
        <w:rPr>
          <w:rFonts w:ascii="Sylfaen" w:hAnsi="Sylfaen" w:cs="Sylfaen"/>
          <w:noProof/>
          <w:sz w:val="22"/>
          <w:szCs w:val="22"/>
          <w:lang w:val="ka-GE"/>
        </w:rPr>
        <w:t>21</w:t>
      </w:r>
      <w:r w:rsidR="00A94FFD" w:rsidRPr="00A87950">
        <w:rPr>
          <w:rFonts w:ascii="Sylfaen" w:hAnsi="Sylfaen" w:cs="Sylfaen"/>
          <w:noProof/>
          <w:sz w:val="22"/>
          <w:szCs w:val="22"/>
          <w:lang w:val="ka-GE"/>
        </w:rPr>
        <w:t> </w:t>
      </w:r>
      <w:r w:rsidR="00A87950" w:rsidRPr="00A87950">
        <w:rPr>
          <w:rFonts w:ascii="Sylfaen" w:hAnsi="Sylfaen" w:cs="Sylfaen"/>
          <w:noProof/>
          <w:sz w:val="22"/>
          <w:szCs w:val="22"/>
          <w:lang w:val="en-US"/>
        </w:rPr>
        <w:t>048</w:t>
      </w:r>
      <w:r w:rsidR="00A94FFD" w:rsidRPr="00A87950">
        <w:rPr>
          <w:rFonts w:ascii="Sylfaen" w:hAnsi="Sylfaen" w:cs="Sylfaen"/>
          <w:noProof/>
          <w:sz w:val="22"/>
          <w:szCs w:val="22"/>
          <w:lang w:val="ka-GE"/>
        </w:rPr>
        <w:t>.</w:t>
      </w:r>
      <w:r w:rsidR="00A87950" w:rsidRPr="00A87950">
        <w:rPr>
          <w:rFonts w:ascii="Sylfaen" w:hAnsi="Sylfaen" w:cs="Sylfaen"/>
          <w:noProof/>
          <w:sz w:val="22"/>
          <w:szCs w:val="22"/>
          <w:lang w:val="en-US"/>
        </w:rPr>
        <w:t>6</w:t>
      </w:r>
      <w:r w:rsidRPr="00A87950">
        <w:rPr>
          <w:rFonts w:ascii="Sylfaen" w:hAnsi="Sylfaen" w:cs="Sylfaen"/>
          <w:noProof/>
          <w:sz w:val="22"/>
          <w:szCs w:val="22"/>
          <w:lang w:val="ka-GE"/>
        </w:rPr>
        <w:t xml:space="preserve"> ათასი ლარი, მათ შორის შესაბამისი სააღსრულებო ბიუროების საინკასო დავალებებით, სახაზინო სამსახურის ანგარიშებიდან წინა პერიოდში წარმოქმნილი ვალდებულებების დაფარვაზე სასამართლო გადაწყვეტილებებით დაკისრებული თანხების სახით ავტომატურ რეჟიმში, იძულების წესით ჩამოჭრილი იქნა </w:t>
      </w:r>
      <w:r w:rsidR="00151BBB" w:rsidRPr="00A87950">
        <w:rPr>
          <w:rFonts w:ascii="Sylfaen" w:hAnsi="Sylfaen" w:cs="Sylfaen"/>
          <w:noProof/>
          <w:sz w:val="22"/>
          <w:szCs w:val="22"/>
          <w:lang w:val="en-US"/>
        </w:rPr>
        <w:t>5</w:t>
      </w:r>
      <w:r w:rsidR="00807E75" w:rsidRPr="00A87950">
        <w:rPr>
          <w:rFonts w:ascii="Sylfaen" w:hAnsi="Sylfaen" w:cs="Sylfaen"/>
          <w:noProof/>
          <w:sz w:val="22"/>
          <w:szCs w:val="22"/>
          <w:lang w:val="ka-GE"/>
        </w:rPr>
        <w:t> </w:t>
      </w:r>
      <w:r w:rsidR="00151BBB" w:rsidRPr="00A87950">
        <w:rPr>
          <w:rFonts w:ascii="Sylfaen" w:hAnsi="Sylfaen" w:cs="Sylfaen"/>
          <w:noProof/>
          <w:sz w:val="22"/>
          <w:szCs w:val="22"/>
          <w:lang w:val="en-US"/>
        </w:rPr>
        <w:t>270</w:t>
      </w:r>
      <w:r w:rsidR="00807E75" w:rsidRPr="00A87950">
        <w:rPr>
          <w:rFonts w:ascii="Sylfaen" w:hAnsi="Sylfaen" w:cs="Sylfaen"/>
          <w:noProof/>
          <w:sz w:val="22"/>
          <w:szCs w:val="22"/>
          <w:lang w:val="ka-GE"/>
        </w:rPr>
        <w:t>.</w:t>
      </w:r>
      <w:r w:rsidR="00151BBB" w:rsidRPr="00A87950">
        <w:rPr>
          <w:rFonts w:ascii="Sylfaen" w:hAnsi="Sylfaen" w:cs="Sylfaen"/>
          <w:noProof/>
          <w:sz w:val="22"/>
          <w:szCs w:val="22"/>
          <w:lang w:val="en-US"/>
        </w:rPr>
        <w:t>5</w:t>
      </w:r>
      <w:r w:rsidRPr="00A87950">
        <w:rPr>
          <w:rFonts w:ascii="Sylfaen" w:hAnsi="Sylfaen" w:cs="Sylfaen"/>
          <w:noProof/>
          <w:sz w:val="22"/>
          <w:szCs w:val="22"/>
          <w:lang w:val="ka-GE"/>
        </w:rPr>
        <w:t xml:space="preserve"> ათასი ლარი (ფიზიკური პირების სასარგებლოდ </w:t>
      </w:r>
      <w:r w:rsidR="00A87950" w:rsidRPr="00A87950">
        <w:rPr>
          <w:rFonts w:ascii="Sylfaen" w:hAnsi="Sylfaen" w:cs="Sylfaen"/>
          <w:noProof/>
          <w:sz w:val="22"/>
          <w:szCs w:val="22"/>
          <w:lang w:val="en-US"/>
        </w:rPr>
        <w:t>4 787.3</w:t>
      </w:r>
      <w:r w:rsidRPr="00A87950">
        <w:rPr>
          <w:rFonts w:ascii="Sylfaen" w:hAnsi="Sylfaen" w:cs="Sylfaen"/>
          <w:noProof/>
          <w:sz w:val="22"/>
          <w:szCs w:val="22"/>
          <w:lang w:val="ka-GE"/>
        </w:rPr>
        <w:t xml:space="preserve"> ათასი ლარი, ხოლო იურიდიული პირების სასარგებლოდ – </w:t>
      </w:r>
      <w:r w:rsidR="00A87950" w:rsidRPr="00A87950">
        <w:rPr>
          <w:rFonts w:ascii="Sylfaen" w:hAnsi="Sylfaen" w:cs="Sylfaen"/>
          <w:noProof/>
          <w:sz w:val="22"/>
          <w:szCs w:val="22"/>
          <w:lang w:val="en-US"/>
        </w:rPr>
        <w:t>483.2</w:t>
      </w:r>
      <w:r w:rsidRPr="00A87950">
        <w:rPr>
          <w:rFonts w:ascii="Sylfaen" w:hAnsi="Sylfaen" w:cs="Sylfaen"/>
          <w:noProof/>
          <w:sz w:val="22"/>
          <w:szCs w:val="22"/>
          <w:lang w:val="ka-GE"/>
        </w:rPr>
        <w:t xml:space="preserve"> ათასი ლარი).</w:t>
      </w:r>
    </w:p>
    <w:p w:rsidR="00FB6A8F" w:rsidRPr="00151BBB" w:rsidRDefault="00D34213" w:rsidP="001207C3">
      <w:pPr>
        <w:pStyle w:val="ListParagraph"/>
        <w:numPr>
          <w:ilvl w:val="0"/>
          <w:numId w:val="39"/>
        </w:numPr>
        <w:tabs>
          <w:tab w:val="left" w:pos="0"/>
          <w:tab w:val="left" w:pos="4337"/>
        </w:tabs>
        <w:spacing w:line="276" w:lineRule="auto"/>
        <w:ind w:left="720"/>
        <w:jc w:val="both"/>
        <w:rPr>
          <w:rFonts w:ascii="Sylfaen" w:hAnsi="Sylfaen" w:cs="Sylfaen"/>
          <w:noProof/>
          <w:sz w:val="22"/>
          <w:szCs w:val="22"/>
          <w:lang w:val="ka-GE"/>
        </w:rPr>
      </w:pPr>
      <w:r w:rsidRPr="00151BBB">
        <w:rPr>
          <w:rFonts w:ascii="Sylfaen" w:hAnsi="Sylfaen" w:cs="Sylfaen"/>
          <w:noProof/>
          <w:sz w:val="22"/>
          <w:szCs w:val="22"/>
          <w:lang w:val="ka-GE"/>
        </w:rPr>
        <w:t>202</w:t>
      </w:r>
      <w:r w:rsidR="00151BBB" w:rsidRPr="00151BBB">
        <w:rPr>
          <w:rFonts w:ascii="Sylfaen" w:hAnsi="Sylfaen" w:cs="Sylfaen"/>
          <w:noProof/>
          <w:sz w:val="22"/>
          <w:szCs w:val="22"/>
          <w:lang w:val="en-US"/>
        </w:rPr>
        <w:t>2</w:t>
      </w:r>
      <w:r w:rsidRPr="00151BBB">
        <w:rPr>
          <w:rFonts w:ascii="Sylfaen" w:hAnsi="Sylfaen" w:cs="Sylfaen"/>
          <w:noProof/>
          <w:sz w:val="22"/>
          <w:szCs w:val="22"/>
          <w:lang w:val="ka-GE"/>
        </w:rPr>
        <w:t xml:space="preserve"> </w:t>
      </w:r>
      <w:r w:rsidR="00FB6A8F" w:rsidRPr="00151BBB">
        <w:rPr>
          <w:rFonts w:ascii="Sylfaen" w:hAnsi="Sylfaen" w:cs="Sylfaen"/>
          <w:noProof/>
          <w:sz w:val="22"/>
          <w:szCs w:val="22"/>
          <w:lang w:val="ka-GE"/>
        </w:rPr>
        <w:t xml:space="preserve">წლის 1 სექტემბრის მდგომარეობით სახელმწიფო ბიუჯეტის ანგარიშებზე არსებულმა ნაშთმა შეადგინა </w:t>
      </w:r>
      <w:r w:rsidR="00151BBB" w:rsidRPr="00151BBB">
        <w:rPr>
          <w:rFonts w:ascii="Sylfaen" w:hAnsi="Sylfaen" w:cs="Sylfaen"/>
          <w:noProof/>
          <w:sz w:val="22"/>
          <w:szCs w:val="22"/>
          <w:lang w:val="en-US"/>
        </w:rPr>
        <w:t>1 075</w:t>
      </w:r>
      <w:r w:rsidR="00054BCF" w:rsidRPr="00151BBB">
        <w:rPr>
          <w:rFonts w:ascii="Sylfaen" w:hAnsi="Sylfaen" w:cs="Sylfaen"/>
          <w:noProof/>
          <w:sz w:val="22"/>
          <w:szCs w:val="22"/>
          <w:lang w:val="ka-GE"/>
        </w:rPr>
        <w:t> </w:t>
      </w:r>
      <w:r w:rsidR="00151BBB" w:rsidRPr="00151BBB">
        <w:rPr>
          <w:rFonts w:ascii="Sylfaen" w:hAnsi="Sylfaen" w:cs="Sylfaen"/>
          <w:noProof/>
          <w:sz w:val="22"/>
          <w:szCs w:val="22"/>
          <w:lang w:val="en-US"/>
        </w:rPr>
        <w:t>393</w:t>
      </w:r>
      <w:r w:rsidR="00054BCF" w:rsidRPr="00151BBB">
        <w:rPr>
          <w:rFonts w:ascii="Sylfaen" w:hAnsi="Sylfaen" w:cs="Sylfaen"/>
          <w:noProof/>
          <w:sz w:val="22"/>
          <w:szCs w:val="22"/>
          <w:lang w:val="ka-GE"/>
        </w:rPr>
        <w:t>.</w:t>
      </w:r>
      <w:r w:rsidR="00151BBB" w:rsidRPr="00151BBB">
        <w:rPr>
          <w:rFonts w:ascii="Sylfaen" w:hAnsi="Sylfaen" w:cs="Sylfaen"/>
          <w:noProof/>
          <w:sz w:val="22"/>
          <w:szCs w:val="22"/>
          <w:lang w:val="en-US"/>
        </w:rPr>
        <w:t>5</w:t>
      </w:r>
      <w:r w:rsidR="00FB6A8F" w:rsidRPr="00151BBB">
        <w:rPr>
          <w:rFonts w:ascii="Sylfaen" w:hAnsi="Sylfaen" w:cs="Sylfaen"/>
          <w:noProof/>
          <w:sz w:val="22"/>
          <w:szCs w:val="22"/>
          <w:lang w:val="ka-GE"/>
        </w:rPr>
        <w:t xml:space="preserve"> ათასი ლარი. </w:t>
      </w:r>
    </w:p>
    <w:p w:rsidR="00675AFC" w:rsidRPr="005913A4" w:rsidRDefault="00675AFC" w:rsidP="00383392">
      <w:pPr>
        <w:pStyle w:val="ListParagraph"/>
        <w:spacing w:line="276" w:lineRule="auto"/>
        <w:ind w:left="1440"/>
        <w:rPr>
          <w:rFonts w:ascii="Sylfaen" w:hAnsi="Sylfaen" w:cs="Calibri"/>
          <w:color w:val="1F497D"/>
          <w:sz w:val="22"/>
          <w:szCs w:val="22"/>
          <w:highlight w:val="yellow"/>
          <w:lang w:val="en-US"/>
        </w:rPr>
      </w:pPr>
    </w:p>
    <w:p w:rsidR="00784979" w:rsidRPr="00A67A07" w:rsidRDefault="00784979" w:rsidP="00383392">
      <w:pPr>
        <w:tabs>
          <w:tab w:val="left" w:pos="0"/>
        </w:tabs>
        <w:spacing w:after="240" w:line="276" w:lineRule="auto"/>
        <w:jc w:val="center"/>
        <w:rPr>
          <w:rFonts w:ascii="Sylfaen" w:hAnsi="Sylfaen"/>
          <w:b/>
          <w:noProof/>
          <w:sz w:val="22"/>
          <w:szCs w:val="22"/>
          <w:lang w:val="ka-GE"/>
        </w:rPr>
      </w:pPr>
      <w:r w:rsidRPr="00A67A07">
        <w:rPr>
          <w:rFonts w:ascii="Sylfaen" w:hAnsi="Sylfaen"/>
          <w:b/>
          <w:noProof/>
          <w:sz w:val="22"/>
          <w:szCs w:val="22"/>
          <w:lang w:val="ka-GE"/>
        </w:rPr>
        <w:t xml:space="preserve">მხარჯავი დაწესებულებების </w:t>
      </w:r>
      <w:r w:rsidR="00D34213" w:rsidRPr="00A67A07">
        <w:rPr>
          <w:rFonts w:ascii="Sylfaen" w:hAnsi="Sylfaen"/>
          <w:b/>
          <w:noProof/>
          <w:sz w:val="22"/>
          <w:szCs w:val="22"/>
          <w:lang w:val="ka-GE"/>
        </w:rPr>
        <w:t>20</w:t>
      </w:r>
      <w:r w:rsidR="00D34213" w:rsidRPr="00A67A07">
        <w:rPr>
          <w:rFonts w:ascii="Sylfaen" w:hAnsi="Sylfaen"/>
          <w:b/>
          <w:noProof/>
          <w:sz w:val="22"/>
          <w:szCs w:val="22"/>
          <w:lang w:val="en-US"/>
        </w:rPr>
        <w:t>2</w:t>
      </w:r>
      <w:r w:rsidR="00FF47A0" w:rsidRPr="00A67A07">
        <w:rPr>
          <w:rFonts w:ascii="Sylfaen" w:hAnsi="Sylfaen"/>
          <w:b/>
          <w:noProof/>
          <w:sz w:val="22"/>
          <w:szCs w:val="22"/>
          <w:lang w:val="ka-GE"/>
        </w:rPr>
        <w:t>2</w:t>
      </w:r>
      <w:r w:rsidR="00D34213" w:rsidRPr="00A67A07">
        <w:rPr>
          <w:rFonts w:ascii="Sylfaen" w:hAnsi="Sylfaen"/>
          <w:b/>
          <w:noProof/>
          <w:sz w:val="22"/>
          <w:szCs w:val="22"/>
          <w:lang w:val="ka-GE"/>
        </w:rPr>
        <w:t xml:space="preserve"> </w:t>
      </w:r>
      <w:r w:rsidRPr="00A67A07">
        <w:rPr>
          <w:rFonts w:ascii="Sylfaen" w:hAnsi="Sylfaen"/>
          <w:b/>
          <w:noProof/>
          <w:sz w:val="22"/>
          <w:szCs w:val="22"/>
          <w:lang w:val="ka-GE"/>
        </w:rPr>
        <w:t>წლის 8 თვის შესრულების მაჩვენებლები</w:t>
      </w:r>
    </w:p>
    <w:p w:rsidR="000F07F0" w:rsidRPr="00A67A07" w:rsidRDefault="000378F9" w:rsidP="000378F9">
      <w:pPr>
        <w:tabs>
          <w:tab w:val="left" w:pos="0"/>
        </w:tabs>
        <w:spacing w:line="276" w:lineRule="auto"/>
        <w:ind w:right="-270"/>
        <w:jc w:val="center"/>
        <w:rPr>
          <w:rFonts w:ascii="Sylfaen" w:hAnsi="Sylfaen"/>
          <w:b/>
          <w:i/>
          <w:noProof/>
          <w:sz w:val="18"/>
          <w:szCs w:val="22"/>
          <w:lang w:val="ka-GE"/>
        </w:rPr>
      </w:pPr>
      <w:r w:rsidRPr="00A67A07">
        <w:rPr>
          <w:rFonts w:ascii="Sylfaen" w:hAnsi="Sylfaen"/>
          <w:b/>
          <w:noProof/>
          <w:sz w:val="18"/>
          <w:szCs w:val="22"/>
          <w:lang w:val="en-US"/>
        </w:rPr>
        <w:t xml:space="preserve">                                                                                                                                                                                                                       </w:t>
      </w:r>
      <w:r w:rsidR="00601F57" w:rsidRPr="00A67A07">
        <w:rPr>
          <w:rFonts w:ascii="Sylfaen" w:hAnsi="Sylfaen"/>
          <w:b/>
          <w:i/>
          <w:noProof/>
          <w:sz w:val="18"/>
          <w:szCs w:val="22"/>
          <w:lang w:val="ka-GE"/>
        </w:rPr>
        <w:t>მლნ</w:t>
      </w:r>
      <w:r w:rsidR="000F07F0" w:rsidRPr="00A67A07">
        <w:rPr>
          <w:rFonts w:ascii="Sylfaen" w:hAnsi="Sylfaen"/>
          <w:b/>
          <w:i/>
          <w:noProof/>
          <w:sz w:val="18"/>
          <w:szCs w:val="22"/>
          <w:lang w:val="ka-GE"/>
        </w:rPr>
        <w:t xml:space="preserve"> ლარი</w:t>
      </w:r>
    </w:p>
    <w:tbl>
      <w:tblPr>
        <w:tblW w:w="5047" w:type="pct"/>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924"/>
        <w:gridCol w:w="5196"/>
        <w:gridCol w:w="1795"/>
        <w:gridCol w:w="1529"/>
        <w:gridCol w:w="1266"/>
      </w:tblGrid>
      <w:tr w:rsidR="00FF47A0" w:rsidRPr="00FF47A0" w:rsidTr="000A5E3D">
        <w:trPr>
          <w:trHeight w:val="288"/>
          <w:tblHeader/>
        </w:trPr>
        <w:tc>
          <w:tcPr>
            <w:tcW w:w="431" w:type="pct"/>
            <w:shd w:val="clear" w:color="auto" w:fill="auto"/>
            <w:vAlign w:val="center"/>
            <w:hideMark/>
          </w:tcPr>
          <w:p w:rsidR="00FF47A0" w:rsidRPr="00FF47A0" w:rsidRDefault="00FF47A0" w:rsidP="00FF47A0">
            <w:pPr>
              <w:jc w:val="center"/>
              <w:rPr>
                <w:rFonts w:ascii="Sylfaen" w:hAnsi="Sylfaen" w:cs="Calibri"/>
                <w:b/>
                <w:bCs/>
                <w:color w:val="000000"/>
                <w:sz w:val="18"/>
                <w:szCs w:val="18"/>
                <w:lang w:val="en-US"/>
              </w:rPr>
            </w:pPr>
            <w:r w:rsidRPr="00FF47A0">
              <w:rPr>
                <w:rFonts w:ascii="Sylfaen" w:hAnsi="Sylfaen" w:cs="Calibri"/>
                <w:b/>
                <w:bCs/>
                <w:color w:val="000000"/>
                <w:sz w:val="18"/>
                <w:szCs w:val="18"/>
                <w:lang w:val="en-US"/>
              </w:rPr>
              <w:t xml:space="preserve">კოდი   </w:t>
            </w:r>
          </w:p>
        </w:tc>
        <w:tc>
          <w:tcPr>
            <w:tcW w:w="2426" w:type="pct"/>
            <w:shd w:val="clear" w:color="auto" w:fill="auto"/>
            <w:vAlign w:val="center"/>
            <w:hideMark/>
          </w:tcPr>
          <w:p w:rsidR="00FF47A0" w:rsidRPr="00FF47A0" w:rsidRDefault="00FF47A0" w:rsidP="00FF47A0">
            <w:pPr>
              <w:jc w:val="center"/>
              <w:rPr>
                <w:rFonts w:ascii="Sylfaen" w:hAnsi="Sylfaen" w:cs="Calibri"/>
                <w:b/>
                <w:bCs/>
                <w:color w:val="000000"/>
                <w:sz w:val="18"/>
                <w:szCs w:val="18"/>
                <w:lang w:val="en-US"/>
              </w:rPr>
            </w:pPr>
            <w:r w:rsidRPr="00FF47A0">
              <w:rPr>
                <w:rFonts w:ascii="Sylfaen" w:hAnsi="Sylfaen" w:cs="Calibri"/>
                <w:b/>
                <w:bCs/>
                <w:color w:val="000000"/>
                <w:sz w:val="18"/>
                <w:szCs w:val="18"/>
                <w:lang w:val="en-US"/>
              </w:rPr>
              <w:t>დ ა ს ა ხ ე ლ ე ბ ა</w:t>
            </w:r>
          </w:p>
        </w:tc>
        <w:tc>
          <w:tcPr>
            <w:tcW w:w="838" w:type="pct"/>
            <w:shd w:val="clear" w:color="auto" w:fill="auto"/>
            <w:vAlign w:val="center"/>
            <w:hideMark/>
          </w:tcPr>
          <w:p w:rsidR="00FF47A0" w:rsidRPr="00FF47A0" w:rsidRDefault="00FF47A0" w:rsidP="00FF47A0">
            <w:pPr>
              <w:jc w:val="center"/>
              <w:rPr>
                <w:rFonts w:ascii="Sylfaen" w:hAnsi="Sylfaen" w:cs="Calibri"/>
                <w:b/>
                <w:bCs/>
                <w:color w:val="000000"/>
                <w:sz w:val="18"/>
                <w:szCs w:val="18"/>
                <w:lang w:val="en-US"/>
              </w:rPr>
            </w:pPr>
            <w:r w:rsidRPr="00FF47A0">
              <w:rPr>
                <w:rFonts w:ascii="Sylfaen" w:hAnsi="Sylfaen" w:cs="Calibri"/>
                <w:b/>
                <w:bCs/>
                <w:color w:val="000000"/>
                <w:sz w:val="18"/>
                <w:szCs w:val="18"/>
                <w:lang w:val="en-US"/>
              </w:rPr>
              <w:t>2022 წლის დაზუსტებული გეგმა (01.09.2022 მდგომარეობით)</w:t>
            </w:r>
          </w:p>
        </w:tc>
        <w:tc>
          <w:tcPr>
            <w:tcW w:w="714" w:type="pct"/>
            <w:shd w:val="clear" w:color="auto" w:fill="auto"/>
            <w:vAlign w:val="center"/>
            <w:hideMark/>
          </w:tcPr>
          <w:p w:rsidR="00FF47A0" w:rsidRPr="00FF47A0" w:rsidRDefault="00FF47A0" w:rsidP="00FF47A0">
            <w:pPr>
              <w:jc w:val="center"/>
              <w:rPr>
                <w:rFonts w:ascii="Sylfaen" w:hAnsi="Sylfaen" w:cs="Calibri"/>
                <w:b/>
                <w:bCs/>
                <w:color w:val="000000"/>
                <w:sz w:val="18"/>
                <w:szCs w:val="18"/>
                <w:lang w:val="en-US"/>
              </w:rPr>
            </w:pPr>
            <w:r w:rsidRPr="00FF47A0">
              <w:rPr>
                <w:rFonts w:ascii="Sylfaen" w:hAnsi="Sylfaen" w:cs="Calibri"/>
                <w:b/>
                <w:bCs/>
                <w:color w:val="000000"/>
                <w:sz w:val="18"/>
                <w:szCs w:val="18"/>
                <w:lang w:val="en-US"/>
              </w:rPr>
              <w:t>გადახდა</w:t>
            </w:r>
          </w:p>
        </w:tc>
        <w:tc>
          <w:tcPr>
            <w:tcW w:w="591" w:type="pct"/>
            <w:shd w:val="clear" w:color="auto" w:fill="auto"/>
            <w:vAlign w:val="center"/>
            <w:hideMark/>
          </w:tcPr>
          <w:p w:rsidR="00FF47A0" w:rsidRPr="00FF47A0" w:rsidRDefault="00FF47A0" w:rsidP="00FF47A0">
            <w:pPr>
              <w:jc w:val="center"/>
              <w:rPr>
                <w:rFonts w:ascii="Sylfaen" w:hAnsi="Sylfaen" w:cs="Calibri"/>
                <w:b/>
                <w:bCs/>
                <w:color w:val="000000"/>
                <w:sz w:val="18"/>
                <w:szCs w:val="18"/>
                <w:lang w:val="en-US"/>
              </w:rPr>
            </w:pPr>
            <w:r w:rsidRPr="00FF47A0">
              <w:rPr>
                <w:rFonts w:ascii="Sylfaen" w:hAnsi="Sylfaen" w:cs="Calibri"/>
                <w:b/>
                <w:bCs/>
                <w:color w:val="000000"/>
                <w:sz w:val="18"/>
                <w:szCs w:val="18"/>
                <w:lang w:val="en-US"/>
              </w:rPr>
              <w:t>%</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00 00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ჯამური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19,171.1</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11,826.5</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61.7%</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01 00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პარლამენტი და მასთან არსებული ორგანიზაციები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68.0</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40.0</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58.7%</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02 00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პრეზიდენტის ადმინისტრაცია</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9.1</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5.3</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58.5%</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03 00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ბიზნესომბუდსმენის აპარატი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0.8</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0.4</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55.7%</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04 00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მთავრობის ადმინისტრაცია</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27.5</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18.6</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67.7%</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05 00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სახელმწიფო აუდიტის სამსახური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18.5</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11.1</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59.8%</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06 00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ცენტრალური საარჩევნო კომისია</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34.4</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21.9</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63.6%</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07 00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საკონსტიტუციო სასამართლო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5.0</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2.8</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57.1%</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08 00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უზენაესი სასამართლო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14.4</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8.6</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59.7%</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09 00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საერთო სასამართლოები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99.1</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53.1</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53.6%</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10 00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იუსტიციის უმაღლესი საბჭო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6.8</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2.7</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39.3%</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11 00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1.0</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0.6</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63.4%</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12 00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0.8</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0.5</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61.1%</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13 00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0.9</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0.6</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64.2%</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14 00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0.9</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0.5</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62.5%</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15 00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0.8</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0.5</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63.0%</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16 00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0.8</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0.5</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66.6%</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17 00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0.8</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0.5</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68.2%</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18 00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1.0</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0.6</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63.4%</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19 00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0.8</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0.5</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61.0%</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20 00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სახელმწიფო უსაფრთხოების სამსახური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148.7</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97.2</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65.4%</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21 00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პროკურატურა</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48.2</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29.3</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60.7%</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22 00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3.5</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2.2</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63.0%</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23 00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ფინანსთა სამინისტრო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105.4</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63.1</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59.8%</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24 00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ეკონომიკისა და მდგრადი განვითარების სამინისტრო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951.9</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476.4</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50.0%</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25 00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რეგიონული განვითარებისა და ინფრასტრუქტურის სამინისტრო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2,895.0</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1,511.1</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52.2%</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26 00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იუსტიციის სამინისტრო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311.8</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199.1</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63.8%</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27 00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6,028.5</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4,218.3</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70.0%</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28 00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საგარეო საქმეთა სამინისტრო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177.8</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109.4</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61.5%</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29 00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თავდაცვის სამინისტრო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1,004.3</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689.4</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68.6%</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30 00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შინაგან საქმეთა სამინისტრო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865.0</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574.0</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66.4%</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31 00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გარემოს დაცვისა და სოფლის მეურნეობის სამინისტრო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611.3</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372.2</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60.9%</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32 00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განათლებისა და მეცნიერების სამინისტრო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1,684.8</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1,095.5</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65.0%</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33 00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კულტურის, სპორტისა და ახალგაზრდობის სამინისტრო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359.2</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244.5</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68.1%</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34 00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დაზვერვის სამსახური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15.4</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9.9</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64.0%</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35 00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სსიპ - საჯარო სამსახურის ბიურო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1.7</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1.4</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82.8%</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36 00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სსიპ - იურიდიული დახმარების სამსახური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8.2</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5.1</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62.6%</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37 00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სსიპ - ვეტერანების საქმეთა სახელმწიფო სამსახური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9.5</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6.3</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66.4%</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38 00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სსიპ – საქართველოს ფინანსური მონიტორინგის სამსახური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2.3</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1.4</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62.8%</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39 00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ა(ა)იპ - საქართველოს სოლიდარობის ფონდი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0.3</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0.2</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56.9%</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40 00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სახელმწიფო დაცვის სპეციალური სამსახური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67.2</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43.3</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64.4%</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41 00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სახალხო დამცველის აპარატი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8.9</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4.4</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49.1%</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42 00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სსიპ – საზოგადოებრივი მაუწყებელი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82.2</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61.7</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75.1%</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43 00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სსიპ - საქართველოს კონკურენციის ეროვნული სააგენტო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3.4</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1.9</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55.8%</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44 00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2.6</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1.8</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67.2%</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45 00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საპატრიარქო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25.0</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17.2</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68.8%</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46 00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სსიპ – ლევან სამხარაულის სახელობის სასამართლო ექსპერტიზის ეროვნული ბიურო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10.0</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7.0</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69.8%</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47 00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სსიპ – საქართველოს სტატისტიკის ეროვნული სამსახური – საქსტატი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13.0</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7.8</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60.3%</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48 00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სსიპ - საქართველოს მეცნიერებათა ეროვნული აკადემია</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4.4</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2.7</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61.5%</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49 00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საქართველოს სავაჭრო-სამრეწველო პალატა</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1.6</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1.0</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63.6%</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50 00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სსიპ - რელიგიის საკითხთა სახელმწიფო სააგენტო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6.4</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4.8</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74.7%</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51 00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სახელმწიფო ინსპექტორის სამსახური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11.3</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5.6</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49.3%</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52 00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სსიპ - სახელმწიფო ენის დეპარტამენტი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0.5</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0.3</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61.0%</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53 00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სსიპ - საჯარო  და  კერძო თანამშრომლობის სააგენტო</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0.3</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0.2</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56.6%</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54 00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ეროვნული უსაფრთხოების საბჭოს აპარატი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3.4</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1.7</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49.5%</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55 00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საერთო-სახელმწიფოებრივი მნიშვნელობის გადასახდელები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3,406.6</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1,788.3</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52.5%</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56 00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სსიპ - ქუთაისის საერთაშორისო უნივერსიტეტი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0.0</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1.1</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#DIV/0!</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58 00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ა(ა)იპ - ათასწლეულის ფონდი</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0.0</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0.2</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#DIV/0!</w:t>
            </w:r>
          </w:p>
        </w:tc>
      </w:tr>
      <w:tr w:rsidR="00FF47A0" w:rsidRPr="00FF47A0" w:rsidTr="000A5E3D">
        <w:trPr>
          <w:trHeight w:val="288"/>
        </w:trPr>
        <w:tc>
          <w:tcPr>
            <w:tcW w:w="43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79 00</w:t>
            </w:r>
          </w:p>
        </w:tc>
        <w:tc>
          <w:tcPr>
            <w:tcW w:w="2426" w:type="pct"/>
            <w:shd w:val="clear" w:color="auto" w:fill="auto"/>
            <w:hideMark/>
          </w:tcPr>
          <w:p w:rsidR="00FF47A0" w:rsidRPr="00FF47A0" w:rsidRDefault="00FF47A0" w:rsidP="00FF47A0">
            <w:pPr>
              <w:rPr>
                <w:rFonts w:ascii="Sylfaen" w:hAnsi="Sylfaen" w:cs="Calibri"/>
                <w:color w:val="000000"/>
                <w:sz w:val="18"/>
                <w:szCs w:val="18"/>
                <w:lang w:val="en-US"/>
              </w:rPr>
            </w:pPr>
            <w:r w:rsidRPr="00FF47A0">
              <w:rPr>
                <w:rFonts w:ascii="Sylfaen" w:hAnsi="Sylfaen" w:cs="Calibri"/>
                <w:color w:val="000000"/>
                <w:sz w:val="18"/>
                <w:szCs w:val="18"/>
                <w:lang w:val="en-US"/>
              </w:rPr>
              <w:t>ა(ა)იპ - მშვიდობის ფონდი უკეთესი მომავლისთვის</w:t>
            </w:r>
          </w:p>
        </w:tc>
        <w:tc>
          <w:tcPr>
            <w:tcW w:w="838"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0.0</w:t>
            </w:r>
          </w:p>
        </w:tc>
        <w:tc>
          <w:tcPr>
            <w:tcW w:w="714"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0.3</w:t>
            </w:r>
          </w:p>
        </w:tc>
        <w:tc>
          <w:tcPr>
            <w:tcW w:w="591" w:type="pct"/>
            <w:shd w:val="clear" w:color="auto" w:fill="auto"/>
            <w:vAlign w:val="center"/>
            <w:hideMark/>
          </w:tcPr>
          <w:p w:rsidR="00FF47A0" w:rsidRPr="00FF47A0" w:rsidRDefault="00FF47A0" w:rsidP="00FF47A0">
            <w:pPr>
              <w:jc w:val="center"/>
              <w:rPr>
                <w:rFonts w:ascii="Sylfaen" w:hAnsi="Sylfaen" w:cs="Calibri"/>
                <w:color w:val="000000"/>
                <w:sz w:val="18"/>
                <w:szCs w:val="18"/>
                <w:lang w:val="en-US"/>
              </w:rPr>
            </w:pPr>
            <w:r w:rsidRPr="00FF47A0">
              <w:rPr>
                <w:rFonts w:ascii="Sylfaen" w:hAnsi="Sylfaen" w:cs="Calibri"/>
                <w:color w:val="000000"/>
                <w:sz w:val="18"/>
                <w:szCs w:val="18"/>
                <w:lang w:val="en-US"/>
              </w:rPr>
              <w:t>#DIV/0!</w:t>
            </w:r>
          </w:p>
        </w:tc>
      </w:tr>
    </w:tbl>
    <w:p w:rsidR="00FF47A0" w:rsidRPr="005913A4" w:rsidRDefault="00FF47A0" w:rsidP="00331B7B">
      <w:pPr>
        <w:tabs>
          <w:tab w:val="left" w:pos="0"/>
        </w:tabs>
        <w:spacing w:line="276" w:lineRule="auto"/>
        <w:jc w:val="right"/>
        <w:rPr>
          <w:rFonts w:ascii="Sylfaen" w:hAnsi="Sylfaen"/>
          <w:b/>
          <w:noProof/>
          <w:sz w:val="18"/>
          <w:szCs w:val="22"/>
          <w:highlight w:val="yellow"/>
          <w:lang w:val="ka-GE"/>
        </w:rPr>
      </w:pPr>
    </w:p>
    <w:sectPr w:rsidR="00FF47A0" w:rsidRPr="005913A4" w:rsidSect="00C32225">
      <w:footerReference w:type="default" r:id="rId14"/>
      <w:pgSz w:w="12240" w:h="15840"/>
      <w:pgMar w:top="450" w:right="900" w:bottom="117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43F" w:rsidRDefault="00AE043F" w:rsidP="002E0529">
      <w:r>
        <w:separator/>
      </w:r>
    </w:p>
  </w:endnote>
  <w:endnote w:type="continuationSeparator" w:id="0">
    <w:p w:rsidR="00AE043F" w:rsidRDefault="00AE043F" w:rsidP="002E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LitNusx">
    <w:altName w:val="Calibri"/>
    <w:panose1 w:val="00000000000000000000"/>
    <w:charset w:val="00"/>
    <w:family w:val="auto"/>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896910"/>
      <w:docPartObj>
        <w:docPartGallery w:val="Page Numbers (Bottom of Page)"/>
        <w:docPartUnique/>
      </w:docPartObj>
    </w:sdtPr>
    <w:sdtEndPr>
      <w:rPr>
        <w:noProof/>
      </w:rPr>
    </w:sdtEndPr>
    <w:sdtContent>
      <w:p w:rsidR="00476C28" w:rsidRDefault="00476C28">
        <w:pPr>
          <w:pStyle w:val="Footer"/>
          <w:jc w:val="right"/>
        </w:pPr>
        <w:r>
          <w:fldChar w:fldCharType="begin"/>
        </w:r>
        <w:r>
          <w:instrText xml:space="preserve"> PAGE   \* MERGEFORMAT </w:instrText>
        </w:r>
        <w:r>
          <w:fldChar w:fldCharType="separate"/>
        </w:r>
        <w:r w:rsidR="004A15B1">
          <w:rPr>
            <w:noProof/>
          </w:rPr>
          <w:t>12</w:t>
        </w:r>
        <w:r>
          <w:rPr>
            <w:noProof/>
          </w:rPr>
          <w:fldChar w:fldCharType="end"/>
        </w:r>
      </w:p>
    </w:sdtContent>
  </w:sdt>
  <w:p w:rsidR="00476C28" w:rsidRDefault="00476C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43F" w:rsidRDefault="00AE043F" w:rsidP="002E0529">
      <w:r>
        <w:separator/>
      </w:r>
    </w:p>
  </w:footnote>
  <w:footnote w:type="continuationSeparator" w:id="0">
    <w:p w:rsidR="00AE043F" w:rsidRDefault="00AE043F" w:rsidP="002E0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66D46C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9445"/>
      </v:shape>
    </w:pict>
  </w:numPicBullet>
  <w:abstractNum w:abstractNumId="0" w15:restartNumberingAfterBreak="0">
    <w:nsid w:val="000903D7"/>
    <w:multiLevelType w:val="hybridMultilevel"/>
    <w:tmpl w:val="75AEF780"/>
    <w:lvl w:ilvl="0" w:tplc="04090005">
      <w:start w:val="1"/>
      <w:numFmt w:val="bullet"/>
      <w:lvlText w:val=""/>
      <w:lvlJc w:val="left"/>
      <w:pPr>
        <w:ind w:left="2215" w:hanging="360"/>
      </w:pPr>
      <w:rPr>
        <w:rFonts w:ascii="Wingdings" w:hAnsi="Wingdings" w:hint="default"/>
      </w:rPr>
    </w:lvl>
    <w:lvl w:ilvl="1" w:tplc="04090003" w:tentative="1">
      <w:start w:val="1"/>
      <w:numFmt w:val="bullet"/>
      <w:lvlText w:val="o"/>
      <w:lvlJc w:val="left"/>
      <w:pPr>
        <w:ind w:left="2935" w:hanging="360"/>
      </w:pPr>
      <w:rPr>
        <w:rFonts w:ascii="Courier New" w:hAnsi="Courier New" w:cs="Courier New" w:hint="default"/>
      </w:rPr>
    </w:lvl>
    <w:lvl w:ilvl="2" w:tplc="04090005" w:tentative="1">
      <w:start w:val="1"/>
      <w:numFmt w:val="bullet"/>
      <w:lvlText w:val=""/>
      <w:lvlJc w:val="left"/>
      <w:pPr>
        <w:ind w:left="3655" w:hanging="360"/>
      </w:pPr>
      <w:rPr>
        <w:rFonts w:ascii="Wingdings" w:hAnsi="Wingdings" w:hint="default"/>
      </w:rPr>
    </w:lvl>
    <w:lvl w:ilvl="3" w:tplc="04090001" w:tentative="1">
      <w:start w:val="1"/>
      <w:numFmt w:val="bullet"/>
      <w:lvlText w:val=""/>
      <w:lvlJc w:val="left"/>
      <w:pPr>
        <w:ind w:left="4375" w:hanging="360"/>
      </w:pPr>
      <w:rPr>
        <w:rFonts w:ascii="Symbol" w:hAnsi="Symbol" w:hint="default"/>
      </w:rPr>
    </w:lvl>
    <w:lvl w:ilvl="4" w:tplc="04090003" w:tentative="1">
      <w:start w:val="1"/>
      <w:numFmt w:val="bullet"/>
      <w:lvlText w:val="o"/>
      <w:lvlJc w:val="left"/>
      <w:pPr>
        <w:ind w:left="5095" w:hanging="360"/>
      </w:pPr>
      <w:rPr>
        <w:rFonts w:ascii="Courier New" w:hAnsi="Courier New" w:cs="Courier New" w:hint="default"/>
      </w:rPr>
    </w:lvl>
    <w:lvl w:ilvl="5" w:tplc="04090005" w:tentative="1">
      <w:start w:val="1"/>
      <w:numFmt w:val="bullet"/>
      <w:lvlText w:val=""/>
      <w:lvlJc w:val="left"/>
      <w:pPr>
        <w:ind w:left="5815" w:hanging="360"/>
      </w:pPr>
      <w:rPr>
        <w:rFonts w:ascii="Wingdings" w:hAnsi="Wingdings" w:hint="default"/>
      </w:rPr>
    </w:lvl>
    <w:lvl w:ilvl="6" w:tplc="04090001" w:tentative="1">
      <w:start w:val="1"/>
      <w:numFmt w:val="bullet"/>
      <w:lvlText w:val=""/>
      <w:lvlJc w:val="left"/>
      <w:pPr>
        <w:ind w:left="6535" w:hanging="360"/>
      </w:pPr>
      <w:rPr>
        <w:rFonts w:ascii="Symbol" w:hAnsi="Symbol" w:hint="default"/>
      </w:rPr>
    </w:lvl>
    <w:lvl w:ilvl="7" w:tplc="04090003" w:tentative="1">
      <w:start w:val="1"/>
      <w:numFmt w:val="bullet"/>
      <w:lvlText w:val="o"/>
      <w:lvlJc w:val="left"/>
      <w:pPr>
        <w:ind w:left="7255" w:hanging="360"/>
      </w:pPr>
      <w:rPr>
        <w:rFonts w:ascii="Courier New" w:hAnsi="Courier New" w:cs="Courier New" w:hint="default"/>
      </w:rPr>
    </w:lvl>
    <w:lvl w:ilvl="8" w:tplc="04090005" w:tentative="1">
      <w:start w:val="1"/>
      <w:numFmt w:val="bullet"/>
      <w:lvlText w:val=""/>
      <w:lvlJc w:val="left"/>
      <w:pPr>
        <w:ind w:left="7975" w:hanging="360"/>
      </w:pPr>
      <w:rPr>
        <w:rFonts w:ascii="Wingdings" w:hAnsi="Wingdings" w:hint="default"/>
      </w:rPr>
    </w:lvl>
  </w:abstractNum>
  <w:abstractNum w:abstractNumId="1" w15:restartNumberingAfterBreak="0">
    <w:nsid w:val="022D144B"/>
    <w:multiLevelType w:val="hybridMultilevel"/>
    <w:tmpl w:val="12021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8E33C4"/>
    <w:multiLevelType w:val="hybridMultilevel"/>
    <w:tmpl w:val="471682F0"/>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 w15:restartNumberingAfterBreak="0">
    <w:nsid w:val="032673A9"/>
    <w:multiLevelType w:val="hybridMultilevel"/>
    <w:tmpl w:val="C4B4AD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087F2E2B"/>
    <w:multiLevelType w:val="hybridMultilevel"/>
    <w:tmpl w:val="D79E60D2"/>
    <w:lvl w:ilvl="0" w:tplc="04090005">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5" w15:restartNumberingAfterBreak="0">
    <w:nsid w:val="0AD37732"/>
    <w:multiLevelType w:val="hybridMultilevel"/>
    <w:tmpl w:val="2EEEBF62"/>
    <w:lvl w:ilvl="0" w:tplc="4A761018">
      <w:numFmt w:val="bullet"/>
      <w:lvlText w:val="-"/>
      <w:lvlJc w:val="left"/>
      <w:pPr>
        <w:ind w:left="1496" w:hanging="360"/>
      </w:pPr>
      <w:rPr>
        <w:rFonts w:ascii="Arial" w:eastAsia="Times New Roman" w:hAnsi="Arial" w:cs="Arial"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6" w15:restartNumberingAfterBreak="0">
    <w:nsid w:val="16AC6C27"/>
    <w:multiLevelType w:val="hybridMultilevel"/>
    <w:tmpl w:val="E8CC72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D">
      <w:start w:val="1"/>
      <w:numFmt w:val="bullet"/>
      <w:lvlText w:val=""/>
      <w:lvlJc w:val="left"/>
      <w:pPr>
        <w:ind w:left="2670" w:hanging="870"/>
      </w:pPr>
      <w:rPr>
        <w:rFonts w:ascii="Wingdings" w:hAnsi="Wingdings" w:hint="default"/>
      </w:rPr>
    </w:lvl>
    <w:lvl w:ilvl="3" w:tplc="4CA6E972">
      <w:numFmt w:val="bullet"/>
      <w:lvlText w:val="•"/>
      <w:lvlJc w:val="left"/>
      <w:pPr>
        <w:ind w:left="3435" w:hanging="915"/>
      </w:pPr>
      <w:rPr>
        <w:rFonts w:ascii="Arial" w:eastAsia="Times New Roman" w:hAnsi="Arial" w:cs="Arial" w:hint="default"/>
      </w:rPr>
    </w:lvl>
    <w:lvl w:ilvl="4" w:tplc="85D4C0E8">
      <w:numFmt w:val="bullet"/>
      <w:lvlText w:val="-"/>
      <w:lvlJc w:val="left"/>
      <w:pPr>
        <w:ind w:left="4200" w:hanging="960"/>
      </w:pPr>
      <w:rPr>
        <w:rFonts w:ascii="Sylfaen" w:eastAsia="Times New Roman" w:hAnsi="Sylfaen" w:cs="Times New Roman" w:hint="default"/>
        <w:b/>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314E8F"/>
    <w:multiLevelType w:val="hybridMultilevel"/>
    <w:tmpl w:val="785E400E"/>
    <w:lvl w:ilvl="0" w:tplc="D624C06A">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0C60E04"/>
    <w:multiLevelType w:val="multilevel"/>
    <w:tmpl w:val="C59473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E67EF"/>
    <w:multiLevelType w:val="hybridMultilevel"/>
    <w:tmpl w:val="1CD8D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95394E"/>
    <w:multiLevelType w:val="hybridMultilevel"/>
    <w:tmpl w:val="1BEEE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682E4F"/>
    <w:multiLevelType w:val="hybridMultilevel"/>
    <w:tmpl w:val="B6BA8D5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6E37CDD"/>
    <w:multiLevelType w:val="hybridMultilevel"/>
    <w:tmpl w:val="313AE394"/>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77AD5"/>
    <w:multiLevelType w:val="hybridMultilevel"/>
    <w:tmpl w:val="3EC2EECE"/>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4F78A5"/>
    <w:multiLevelType w:val="multilevel"/>
    <w:tmpl w:val="BD5C2BB2"/>
    <w:lvl w:ilvl="0">
      <w:start w:val="1"/>
      <w:numFmt w:val="decimal"/>
      <w:pStyle w:val="ListMultiNT"/>
      <w:lvlText w:val="%1."/>
      <w:lvlJc w:val="left"/>
      <w:pPr>
        <w:tabs>
          <w:tab w:val="num" w:pos="357"/>
        </w:tabs>
        <w:ind w:left="357" w:hanging="357"/>
      </w:pPr>
    </w:lvl>
    <w:lvl w:ilvl="1">
      <w:start w:val="1"/>
      <w:numFmt w:val="decimal"/>
      <w:lvlText w:val="%1.%2"/>
      <w:lvlJc w:val="left"/>
      <w:pPr>
        <w:tabs>
          <w:tab w:val="num" w:pos="357"/>
        </w:tabs>
        <w:ind w:left="357" w:hanging="357"/>
      </w:pPr>
      <w:rPr>
        <w:sz w:val="18"/>
        <w:szCs w:val="18"/>
      </w:rPr>
    </w:lvl>
    <w:lvl w:ilvl="2">
      <w:start w:val="1"/>
      <w:numFmt w:val="decimal"/>
      <w:lvlText w:val="-%3."/>
      <w:lvlJc w:val="left"/>
      <w:pPr>
        <w:tabs>
          <w:tab w:val="num" w:pos="357"/>
        </w:tabs>
        <w:ind w:left="357" w:hanging="357"/>
      </w:pPr>
      <w:rPr>
        <w:b w:val="0"/>
        <w:i w:val="0"/>
        <w:sz w:val="18"/>
        <w:szCs w:val="18"/>
      </w:rPr>
    </w:lvl>
    <w:lvl w:ilvl="3">
      <w:start w:val="1"/>
      <w:numFmt w:val="bullet"/>
      <w:lvlText w:val=""/>
      <w:lvlJc w:val="left"/>
      <w:pPr>
        <w:tabs>
          <w:tab w:val="num" w:pos="357"/>
        </w:tabs>
        <w:ind w:left="357" w:hanging="244"/>
      </w:pPr>
      <w:rPr>
        <w:rFonts w:ascii="Symbol" w:hAnsi="Symbol" w:hint="default"/>
        <w:color w:val="auto"/>
      </w:rPr>
    </w:lvl>
    <w:lvl w:ilvl="4">
      <w:start w:val="1"/>
      <w:numFmt w:val="none"/>
      <w:lvlText w:val=""/>
      <w:lvlJc w:val="left"/>
      <w:pPr>
        <w:tabs>
          <w:tab w:val="num" w:pos="357"/>
        </w:tabs>
        <w:ind w:left="357" w:firstLine="0"/>
      </w:pPr>
    </w:lvl>
    <w:lvl w:ilvl="5">
      <w:start w:val="1"/>
      <w:numFmt w:val="bullet"/>
      <w:lvlText w:val=""/>
      <w:lvlJc w:val="left"/>
      <w:pPr>
        <w:tabs>
          <w:tab w:val="num" w:pos="3969"/>
        </w:tabs>
        <w:ind w:left="3969" w:hanging="482"/>
      </w:pPr>
      <w:rPr>
        <w:rFonts w:ascii="Wingdings" w:hAnsi="Wingdings" w:cs="Times New Roman" w:hint="default"/>
      </w:rPr>
    </w:lvl>
    <w:lvl w:ilvl="6">
      <w:start w:val="1"/>
      <w:numFmt w:val="decimal"/>
      <w:lvlText w:val="%1.%2.%3.%4.%5.%6.%7."/>
      <w:lvlJc w:val="left"/>
      <w:pPr>
        <w:tabs>
          <w:tab w:val="num" w:pos="4801"/>
        </w:tabs>
        <w:ind w:left="3361" w:hanging="1080"/>
      </w:pPr>
    </w:lvl>
    <w:lvl w:ilvl="7">
      <w:start w:val="1"/>
      <w:numFmt w:val="decimal"/>
      <w:lvlText w:val="%1.%2.%3.%4.%5.%6.%7.%8."/>
      <w:lvlJc w:val="left"/>
      <w:pPr>
        <w:tabs>
          <w:tab w:val="num" w:pos="5521"/>
        </w:tabs>
        <w:ind w:left="3865" w:hanging="1224"/>
      </w:pPr>
    </w:lvl>
    <w:lvl w:ilvl="8">
      <w:start w:val="1"/>
      <w:numFmt w:val="decimal"/>
      <w:lvlText w:val="%1.%2.%3.%4.%5.%6.%7.%8.%9."/>
      <w:lvlJc w:val="left"/>
      <w:pPr>
        <w:tabs>
          <w:tab w:val="num" w:pos="6241"/>
        </w:tabs>
        <w:ind w:left="4441" w:hanging="1440"/>
      </w:pPr>
    </w:lvl>
  </w:abstractNum>
  <w:abstractNum w:abstractNumId="15" w15:restartNumberingAfterBreak="0">
    <w:nsid w:val="2D7A6F5A"/>
    <w:multiLevelType w:val="hybridMultilevel"/>
    <w:tmpl w:val="5810D40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8D7F11"/>
    <w:multiLevelType w:val="hybridMultilevel"/>
    <w:tmpl w:val="E47C2F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BD6D45"/>
    <w:multiLevelType w:val="hybridMultilevel"/>
    <w:tmpl w:val="7C986C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0D33E5B"/>
    <w:multiLevelType w:val="hybridMultilevel"/>
    <w:tmpl w:val="F0E41AB4"/>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3CC5FBB"/>
    <w:multiLevelType w:val="hybridMultilevel"/>
    <w:tmpl w:val="8C7049B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33EF067E"/>
    <w:multiLevelType w:val="hybridMultilevel"/>
    <w:tmpl w:val="1E7E30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46E2625"/>
    <w:multiLevelType w:val="hybridMultilevel"/>
    <w:tmpl w:val="0BF05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DF6DB3"/>
    <w:multiLevelType w:val="hybridMultilevel"/>
    <w:tmpl w:val="84449532"/>
    <w:lvl w:ilvl="0" w:tplc="04090001">
      <w:start w:val="1"/>
      <w:numFmt w:val="bullet"/>
      <w:lvlText w:val=""/>
      <w:lvlJc w:val="left"/>
      <w:pPr>
        <w:ind w:left="2160" w:hanging="144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7310125"/>
    <w:multiLevelType w:val="hybridMultilevel"/>
    <w:tmpl w:val="CD945604"/>
    <w:lvl w:ilvl="0" w:tplc="6AFE1536">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95137F"/>
    <w:multiLevelType w:val="hybridMultilevel"/>
    <w:tmpl w:val="049AD80C"/>
    <w:lvl w:ilvl="0" w:tplc="04090005">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37E476F6"/>
    <w:multiLevelType w:val="hybridMultilevel"/>
    <w:tmpl w:val="0FC6839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D">
      <w:start w:val="1"/>
      <w:numFmt w:val="bullet"/>
      <w:lvlText w:val=""/>
      <w:lvlJc w:val="left"/>
      <w:pPr>
        <w:ind w:left="4320" w:hanging="360"/>
      </w:pPr>
      <w:rPr>
        <w:rFonts w:ascii="Wingdings" w:hAnsi="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DA215F"/>
    <w:multiLevelType w:val="hybridMultilevel"/>
    <w:tmpl w:val="EB769314"/>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35515D"/>
    <w:multiLevelType w:val="hybridMultilevel"/>
    <w:tmpl w:val="B1664AE0"/>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7">
      <w:start w:val="1"/>
      <w:numFmt w:val="bullet"/>
      <w:lvlText w:val=""/>
      <w:lvlPicBulletId w:val="0"/>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B8D41C2"/>
    <w:multiLevelType w:val="hybridMultilevel"/>
    <w:tmpl w:val="8E722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BCE060B"/>
    <w:multiLevelType w:val="hybridMultilevel"/>
    <w:tmpl w:val="213A1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2417FF6"/>
    <w:multiLevelType w:val="hybridMultilevel"/>
    <w:tmpl w:val="6728C0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070" w:hanging="360"/>
      </w:pPr>
      <w:rPr>
        <w:rFonts w:ascii="Symbol" w:hAnsi="Symbol" w:hint="default"/>
      </w:rPr>
    </w:lvl>
    <w:lvl w:ilvl="2" w:tplc="4A761018">
      <w:numFmt w:val="bullet"/>
      <w:lvlText w:val="-"/>
      <w:lvlJc w:val="left"/>
      <w:pPr>
        <w:ind w:left="2670" w:hanging="870"/>
      </w:pPr>
      <w:rPr>
        <w:rFonts w:ascii="Arial" w:eastAsia="Times New Roman" w:hAnsi="Arial" w:cs="Arial"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C96A47"/>
    <w:multiLevelType w:val="hybridMultilevel"/>
    <w:tmpl w:val="02388148"/>
    <w:lvl w:ilvl="0" w:tplc="4A761018">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E5315E3"/>
    <w:multiLevelType w:val="hybridMultilevel"/>
    <w:tmpl w:val="BCFEE046"/>
    <w:lvl w:ilvl="0" w:tplc="112653AE">
      <w:numFmt w:val="bullet"/>
      <w:lvlText w:val="•"/>
      <w:lvlJc w:val="left"/>
      <w:pPr>
        <w:ind w:left="2160" w:hanging="144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4FA5388B"/>
    <w:multiLevelType w:val="hybridMultilevel"/>
    <w:tmpl w:val="EC040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7C0622"/>
    <w:multiLevelType w:val="hybridMultilevel"/>
    <w:tmpl w:val="F872E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C867F8"/>
    <w:multiLevelType w:val="hybridMultilevel"/>
    <w:tmpl w:val="B6B254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670" w:hanging="870"/>
      </w:pPr>
      <w:rPr>
        <w:rFonts w:ascii="Wingdings" w:hAnsi="Wingdings" w:hint="default"/>
      </w:rPr>
    </w:lvl>
    <w:lvl w:ilvl="3" w:tplc="4CA6E972">
      <w:numFmt w:val="bullet"/>
      <w:lvlText w:val="•"/>
      <w:lvlJc w:val="left"/>
      <w:pPr>
        <w:ind w:left="3435" w:hanging="915"/>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0A243A"/>
    <w:multiLevelType w:val="hybridMultilevel"/>
    <w:tmpl w:val="0EB69D5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5ED54AFE"/>
    <w:multiLevelType w:val="hybridMultilevel"/>
    <w:tmpl w:val="5EF2E43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FE654FD"/>
    <w:multiLevelType w:val="multilevel"/>
    <w:tmpl w:val="8BBA07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1885901"/>
    <w:multiLevelType w:val="hybridMultilevel"/>
    <w:tmpl w:val="9F9A6E4C"/>
    <w:lvl w:ilvl="0" w:tplc="E44CD630">
      <w:start w:val="1"/>
      <w:numFmt w:val="bullet"/>
      <w:lvlText w:val=""/>
      <w:lvlJc w:val="left"/>
      <w:pPr>
        <w:tabs>
          <w:tab w:val="num" w:pos="841"/>
        </w:tabs>
        <w:ind w:left="841" w:hanging="360"/>
      </w:pPr>
      <w:rPr>
        <w:rFonts w:ascii="Symbol" w:hAnsi="Symbol" w:hint="default"/>
        <w:color w:val="auto"/>
      </w:rPr>
    </w:lvl>
    <w:lvl w:ilvl="1" w:tplc="04090003" w:tentative="1">
      <w:start w:val="1"/>
      <w:numFmt w:val="bullet"/>
      <w:lvlText w:val="o"/>
      <w:lvlJc w:val="left"/>
      <w:pPr>
        <w:tabs>
          <w:tab w:val="num" w:pos="1561"/>
        </w:tabs>
        <w:ind w:left="1561" w:hanging="360"/>
      </w:pPr>
      <w:rPr>
        <w:rFonts w:ascii="Courier New" w:hAnsi="Courier New" w:cs="Courier New" w:hint="default"/>
      </w:rPr>
    </w:lvl>
    <w:lvl w:ilvl="2" w:tplc="04090005" w:tentative="1">
      <w:start w:val="1"/>
      <w:numFmt w:val="bullet"/>
      <w:lvlText w:val=""/>
      <w:lvlJc w:val="left"/>
      <w:pPr>
        <w:tabs>
          <w:tab w:val="num" w:pos="2281"/>
        </w:tabs>
        <w:ind w:left="2281" w:hanging="360"/>
      </w:pPr>
      <w:rPr>
        <w:rFonts w:ascii="Wingdings" w:hAnsi="Wingdings" w:hint="default"/>
      </w:rPr>
    </w:lvl>
    <w:lvl w:ilvl="3" w:tplc="04090001" w:tentative="1">
      <w:start w:val="1"/>
      <w:numFmt w:val="bullet"/>
      <w:lvlText w:val=""/>
      <w:lvlJc w:val="left"/>
      <w:pPr>
        <w:tabs>
          <w:tab w:val="num" w:pos="3001"/>
        </w:tabs>
        <w:ind w:left="3001" w:hanging="360"/>
      </w:pPr>
      <w:rPr>
        <w:rFonts w:ascii="Symbol" w:hAnsi="Symbol" w:hint="default"/>
      </w:rPr>
    </w:lvl>
    <w:lvl w:ilvl="4" w:tplc="04090003" w:tentative="1">
      <w:start w:val="1"/>
      <w:numFmt w:val="bullet"/>
      <w:lvlText w:val="o"/>
      <w:lvlJc w:val="left"/>
      <w:pPr>
        <w:tabs>
          <w:tab w:val="num" w:pos="3721"/>
        </w:tabs>
        <w:ind w:left="3721" w:hanging="360"/>
      </w:pPr>
      <w:rPr>
        <w:rFonts w:ascii="Courier New" w:hAnsi="Courier New" w:cs="Courier New" w:hint="default"/>
      </w:rPr>
    </w:lvl>
    <w:lvl w:ilvl="5" w:tplc="04090005" w:tentative="1">
      <w:start w:val="1"/>
      <w:numFmt w:val="bullet"/>
      <w:lvlText w:val=""/>
      <w:lvlJc w:val="left"/>
      <w:pPr>
        <w:tabs>
          <w:tab w:val="num" w:pos="4441"/>
        </w:tabs>
        <w:ind w:left="4441" w:hanging="360"/>
      </w:pPr>
      <w:rPr>
        <w:rFonts w:ascii="Wingdings" w:hAnsi="Wingdings" w:hint="default"/>
      </w:rPr>
    </w:lvl>
    <w:lvl w:ilvl="6" w:tplc="04090001" w:tentative="1">
      <w:start w:val="1"/>
      <w:numFmt w:val="bullet"/>
      <w:lvlText w:val=""/>
      <w:lvlJc w:val="left"/>
      <w:pPr>
        <w:tabs>
          <w:tab w:val="num" w:pos="5161"/>
        </w:tabs>
        <w:ind w:left="5161" w:hanging="360"/>
      </w:pPr>
      <w:rPr>
        <w:rFonts w:ascii="Symbol" w:hAnsi="Symbol" w:hint="default"/>
      </w:rPr>
    </w:lvl>
    <w:lvl w:ilvl="7" w:tplc="04090003" w:tentative="1">
      <w:start w:val="1"/>
      <w:numFmt w:val="bullet"/>
      <w:lvlText w:val="o"/>
      <w:lvlJc w:val="left"/>
      <w:pPr>
        <w:tabs>
          <w:tab w:val="num" w:pos="5881"/>
        </w:tabs>
        <w:ind w:left="5881" w:hanging="360"/>
      </w:pPr>
      <w:rPr>
        <w:rFonts w:ascii="Courier New" w:hAnsi="Courier New" w:cs="Courier New" w:hint="default"/>
      </w:rPr>
    </w:lvl>
    <w:lvl w:ilvl="8" w:tplc="04090005" w:tentative="1">
      <w:start w:val="1"/>
      <w:numFmt w:val="bullet"/>
      <w:lvlText w:val=""/>
      <w:lvlJc w:val="left"/>
      <w:pPr>
        <w:tabs>
          <w:tab w:val="num" w:pos="6601"/>
        </w:tabs>
        <w:ind w:left="6601" w:hanging="360"/>
      </w:pPr>
      <w:rPr>
        <w:rFonts w:ascii="Wingdings" w:hAnsi="Wingdings" w:hint="default"/>
      </w:rPr>
    </w:lvl>
  </w:abstractNum>
  <w:abstractNum w:abstractNumId="40" w15:restartNumberingAfterBreak="0">
    <w:nsid w:val="64D74D8F"/>
    <w:multiLevelType w:val="hybridMultilevel"/>
    <w:tmpl w:val="388E2F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69EA164F"/>
    <w:multiLevelType w:val="hybridMultilevel"/>
    <w:tmpl w:val="F0C09F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6BF269D4"/>
    <w:multiLevelType w:val="hybridMultilevel"/>
    <w:tmpl w:val="99EA4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2B21DF"/>
    <w:multiLevelType w:val="hybridMultilevel"/>
    <w:tmpl w:val="40765200"/>
    <w:lvl w:ilvl="0" w:tplc="696CECA6">
      <w:start w:val="2015"/>
      <w:numFmt w:val="decimal"/>
      <w:lvlText w:val="%1"/>
      <w:lvlJc w:val="left"/>
      <w:pPr>
        <w:ind w:left="840" w:hanging="48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DF1C50"/>
    <w:multiLevelType w:val="hybridMultilevel"/>
    <w:tmpl w:val="AA2CDE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8BC1649"/>
    <w:multiLevelType w:val="hybridMultilevel"/>
    <w:tmpl w:val="E0360690"/>
    <w:lvl w:ilvl="0" w:tplc="46DAA386">
      <w:numFmt w:val="bullet"/>
      <w:lvlText w:val="_"/>
      <w:lvlJc w:val="left"/>
      <w:pPr>
        <w:ind w:left="720" w:hanging="360"/>
      </w:pPr>
      <w:rPr>
        <w:rFonts w:ascii="LitNusx" w:eastAsia="Times New Roman" w:hAnsi="LitNusx"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BC6A1F"/>
    <w:multiLevelType w:val="hybridMultilevel"/>
    <w:tmpl w:val="0324C97E"/>
    <w:lvl w:ilvl="0" w:tplc="0409000D">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7" w15:restartNumberingAfterBreak="0">
    <w:nsid w:val="7C620A29"/>
    <w:multiLevelType w:val="hybridMultilevel"/>
    <w:tmpl w:val="F7DC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9F1A3E"/>
    <w:multiLevelType w:val="hybridMultilevel"/>
    <w:tmpl w:val="DE980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7"/>
  </w:num>
  <w:num w:numId="3">
    <w:abstractNumId w:val="44"/>
  </w:num>
  <w:num w:numId="4">
    <w:abstractNumId w:val="10"/>
  </w:num>
  <w:num w:numId="5">
    <w:abstractNumId w:val="33"/>
  </w:num>
  <w:num w:numId="6">
    <w:abstractNumId w:val="1"/>
  </w:num>
  <w:num w:numId="7">
    <w:abstractNumId w:val="30"/>
  </w:num>
  <w:num w:numId="8">
    <w:abstractNumId w:val="35"/>
  </w:num>
  <w:num w:numId="9">
    <w:abstractNumId w:val="11"/>
  </w:num>
  <w:num w:numId="10">
    <w:abstractNumId w:val="32"/>
  </w:num>
  <w:num w:numId="11">
    <w:abstractNumId w:val="22"/>
  </w:num>
  <w:num w:numId="12">
    <w:abstractNumId w:val="0"/>
  </w:num>
  <w:num w:numId="13">
    <w:abstractNumId w:val="24"/>
  </w:num>
  <w:num w:numId="14">
    <w:abstractNumId w:val="41"/>
  </w:num>
  <w:num w:numId="15">
    <w:abstractNumId w:val="4"/>
  </w:num>
  <w:num w:numId="16">
    <w:abstractNumId w:val="23"/>
  </w:num>
  <w:num w:numId="17">
    <w:abstractNumId w:val="46"/>
  </w:num>
  <w:num w:numId="18">
    <w:abstractNumId w:val="15"/>
  </w:num>
  <w:num w:numId="19">
    <w:abstractNumId w:val="20"/>
  </w:num>
  <w:num w:numId="20">
    <w:abstractNumId w:val="34"/>
  </w:num>
  <w:num w:numId="21">
    <w:abstractNumId w:val="48"/>
  </w:num>
  <w:num w:numId="22">
    <w:abstractNumId w:val="18"/>
  </w:num>
  <w:num w:numId="23">
    <w:abstractNumId w:val="31"/>
  </w:num>
  <w:num w:numId="24">
    <w:abstractNumId w:val="17"/>
  </w:num>
  <w:num w:numId="25">
    <w:abstractNumId w:val="28"/>
  </w:num>
  <w:num w:numId="26">
    <w:abstractNumId w:val="5"/>
  </w:num>
  <w:num w:numId="27">
    <w:abstractNumId w:val="36"/>
  </w:num>
  <w:num w:numId="28">
    <w:abstractNumId w:val="47"/>
  </w:num>
  <w:num w:numId="29">
    <w:abstractNumId w:val="39"/>
  </w:num>
  <w:num w:numId="30">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31">
    <w:abstractNumId w:val="26"/>
  </w:num>
  <w:num w:numId="32">
    <w:abstractNumId w:val="45"/>
  </w:num>
  <w:num w:numId="33">
    <w:abstractNumId w:val="37"/>
  </w:num>
  <w:num w:numId="34">
    <w:abstractNumId w:val="25"/>
  </w:num>
  <w:num w:numId="35">
    <w:abstractNumId w:val="16"/>
  </w:num>
  <w:num w:numId="36">
    <w:abstractNumId w:val="27"/>
  </w:num>
  <w:num w:numId="37">
    <w:abstractNumId w:val="13"/>
  </w:num>
  <w:num w:numId="38">
    <w:abstractNumId w:val="6"/>
  </w:num>
  <w:num w:numId="39">
    <w:abstractNumId w:val="2"/>
  </w:num>
  <w:num w:numId="40">
    <w:abstractNumId w:val="3"/>
  </w:num>
  <w:num w:numId="41">
    <w:abstractNumId w:val="40"/>
  </w:num>
  <w:num w:numId="42">
    <w:abstractNumId w:val="43"/>
  </w:num>
  <w:num w:numId="43">
    <w:abstractNumId w:val="42"/>
  </w:num>
  <w:num w:numId="44">
    <w:abstractNumId w:val="19"/>
  </w:num>
  <w:num w:numId="45">
    <w:abstractNumId w:val="21"/>
  </w:num>
  <w:num w:numId="46">
    <w:abstractNumId w:val="12"/>
  </w:num>
  <w:num w:numId="47">
    <w:abstractNumId w:val="8"/>
  </w:num>
  <w:num w:numId="48">
    <w:abstractNumId w:val="38"/>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F9"/>
    <w:rsid w:val="00000AD8"/>
    <w:rsid w:val="00001414"/>
    <w:rsid w:val="00006037"/>
    <w:rsid w:val="000065B0"/>
    <w:rsid w:val="000118D8"/>
    <w:rsid w:val="00014B1C"/>
    <w:rsid w:val="00014ED6"/>
    <w:rsid w:val="00015417"/>
    <w:rsid w:val="00021308"/>
    <w:rsid w:val="000219A2"/>
    <w:rsid w:val="00021AEA"/>
    <w:rsid w:val="000236F1"/>
    <w:rsid w:val="00024B94"/>
    <w:rsid w:val="000255AC"/>
    <w:rsid w:val="00027002"/>
    <w:rsid w:val="000272BF"/>
    <w:rsid w:val="00032E54"/>
    <w:rsid w:val="0003526C"/>
    <w:rsid w:val="00036001"/>
    <w:rsid w:val="00036255"/>
    <w:rsid w:val="000378F9"/>
    <w:rsid w:val="00041678"/>
    <w:rsid w:val="00041E2E"/>
    <w:rsid w:val="00050271"/>
    <w:rsid w:val="000516DB"/>
    <w:rsid w:val="00051EBF"/>
    <w:rsid w:val="000522E6"/>
    <w:rsid w:val="00052CD1"/>
    <w:rsid w:val="00054BCF"/>
    <w:rsid w:val="0005794C"/>
    <w:rsid w:val="00062555"/>
    <w:rsid w:val="0007038B"/>
    <w:rsid w:val="00073330"/>
    <w:rsid w:val="00074C1C"/>
    <w:rsid w:val="000766A3"/>
    <w:rsid w:val="00077185"/>
    <w:rsid w:val="00080831"/>
    <w:rsid w:val="00081C22"/>
    <w:rsid w:val="00083342"/>
    <w:rsid w:val="000845CE"/>
    <w:rsid w:val="000863A6"/>
    <w:rsid w:val="00086C95"/>
    <w:rsid w:val="00091EF3"/>
    <w:rsid w:val="00094C89"/>
    <w:rsid w:val="00094E6D"/>
    <w:rsid w:val="00097EC3"/>
    <w:rsid w:val="000A1F31"/>
    <w:rsid w:val="000A5E3D"/>
    <w:rsid w:val="000A7815"/>
    <w:rsid w:val="000B2AA1"/>
    <w:rsid w:val="000B62D1"/>
    <w:rsid w:val="000C0554"/>
    <w:rsid w:val="000C0C43"/>
    <w:rsid w:val="000C2701"/>
    <w:rsid w:val="000C4C57"/>
    <w:rsid w:val="000C6B80"/>
    <w:rsid w:val="000D296E"/>
    <w:rsid w:val="000D3E72"/>
    <w:rsid w:val="000D56EC"/>
    <w:rsid w:val="000E0BC9"/>
    <w:rsid w:val="000E26C1"/>
    <w:rsid w:val="000E2F9E"/>
    <w:rsid w:val="000E4421"/>
    <w:rsid w:val="000E4ADF"/>
    <w:rsid w:val="000E4B84"/>
    <w:rsid w:val="000E5773"/>
    <w:rsid w:val="000E7615"/>
    <w:rsid w:val="000F07F0"/>
    <w:rsid w:val="000F1C2B"/>
    <w:rsid w:val="000F2EE9"/>
    <w:rsid w:val="000F52D6"/>
    <w:rsid w:val="000F5788"/>
    <w:rsid w:val="000F5F7E"/>
    <w:rsid w:val="000F70EE"/>
    <w:rsid w:val="00101396"/>
    <w:rsid w:val="00103A9F"/>
    <w:rsid w:val="00105B99"/>
    <w:rsid w:val="00107249"/>
    <w:rsid w:val="00107B7C"/>
    <w:rsid w:val="00110AB9"/>
    <w:rsid w:val="00111903"/>
    <w:rsid w:val="001133D0"/>
    <w:rsid w:val="00113E5B"/>
    <w:rsid w:val="0011521E"/>
    <w:rsid w:val="001207C3"/>
    <w:rsid w:val="001235EE"/>
    <w:rsid w:val="00125B65"/>
    <w:rsid w:val="001267C1"/>
    <w:rsid w:val="0012719D"/>
    <w:rsid w:val="00130C10"/>
    <w:rsid w:val="00130E1C"/>
    <w:rsid w:val="00131670"/>
    <w:rsid w:val="001330F4"/>
    <w:rsid w:val="00134CCA"/>
    <w:rsid w:val="001361D3"/>
    <w:rsid w:val="00136C52"/>
    <w:rsid w:val="001375DF"/>
    <w:rsid w:val="00142F2A"/>
    <w:rsid w:val="0014377B"/>
    <w:rsid w:val="00144474"/>
    <w:rsid w:val="0014537B"/>
    <w:rsid w:val="00146EAD"/>
    <w:rsid w:val="00147B32"/>
    <w:rsid w:val="00150BB4"/>
    <w:rsid w:val="00151BBB"/>
    <w:rsid w:val="001539BA"/>
    <w:rsid w:val="001549D9"/>
    <w:rsid w:val="00155099"/>
    <w:rsid w:val="00163017"/>
    <w:rsid w:val="00165522"/>
    <w:rsid w:val="00165DE7"/>
    <w:rsid w:val="00166296"/>
    <w:rsid w:val="001676E5"/>
    <w:rsid w:val="001738E8"/>
    <w:rsid w:val="00181542"/>
    <w:rsid w:val="001840F4"/>
    <w:rsid w:val="00185910"/>
    <w:rsid w:val="0018654D"/>
    <w:rsid w:val="00187D61"/>
    <w:rsid w:val="001954A1"/>
    <w:rsid w:val="001955B6"/>
    <w:rsid w:val="001A2F52"/>
    <w:rsid w:val="001A38EA"/>
    <w:rsid w:val="001A50DB"/>
    <w:rsid w:val="001A51A3"/>
    <w:rsid w:val="001A616E"/>
    <w:rsid w:val="001B0EBB"/>
    <w:rsid w:val="001B449F"/>
    <w:rsid w:val="001C222C"/>
    <w:rsid w:val="001C2607"/>
    <w:rsid w:val="001C27BD"/>
    <w:rsid w:val="001C3B08"/>
    <w:rsid w:val="001C6373"/>
    <w:rsid w:val="001C6BFA"/>
    <w:rsid w:val="001D137E"/>
    <w:rsid w:val="001D2543"/>
    <w:rsid w:val="001D317F"/>
    <w:rsid w:val="001D331E"/>
    <w:rsid w:val="001D4302"/>
    <w:rsid w:val="001D641F"/>
    <w:rsid w:val="001D78F7"/>
    <w:rsid w:val="001E0BC9"/>
    <w:rsid w:val="001E22E6"/>
    <w:rsid w:val="001E3C35"/>
    <w:rsid w:val="001E5A1E"/>
    <w:rsid w:val="001E636C"/>
    <w:rsid w:val="001E7D15"/>
    <w:rsid w:val="001F1D0A"/>
    <w:rsid w:val="001F792E"/>
    <w:rsid w:val="00200A43"/>
    <w:rsid w:val="002018D4"/>
    <w:rsid w:val="00201900"/>
    <w:rsid w:val="00204B15"/>
    <w:rsid w:val="00204B6B"/>
    <w:rsid w:val="00205059"/>
    <w:rsid w:val="00211B64"/>
    <w:rsid w:val="00212766"/>
    <w:rsid w:val="00212F27"/>
    <w:rsid w:val="00214C83"/>
    <w:rsid w:val="002157C4"/>
    <w:rsid w:val="00217BBC"/>
    <w:rsid w:val="00220D35"/>
    <w:rsid w:val="0023116A"/>
    <w:rsid w:val="0023251E"/>
    <w:rsid w:val="00233C29"/>
    <w:rsid w:val="00237B97"/>
    <w:rsid w:val="002416F5"/>
    <w:rsid w:val="00241BC0"/>
    <w:rsid w:val="0024266A"/>
    <w:rsid w:val="00247AB7"/>
    <w:rsid w:val="00251979"/>
    <w:rsid w:val="00255635"/>
    <w:rsid w:val="00256670"/>
    <w:rsid w:val="002576AA"/>
    <w:rsid w:val="0026056D"/>
    <w:rsid w:val="00260A23"/>
    <w:rsid w:val="00260B99"/>
    <w:rsid w:val="00263BE1"/>
    <w:rsid w:val="0026503D"/>
    <w:rsid w:val="00267267"/>
    <w:rsid w:val="00267FC7"/>
    <w:rsid w:val="002702F5"/>
    <w:rsid w:val="00271D60"/>
    <w:rsid w:val="0027225E"/>
    <w:rsid w:val="002730D1"/>
    <w:rsid w:val="00274C9D"/>
    <w:rsid w:val="0027585A"/>
    <w:rsid w:val="002761BC"/>
    <w:rsid w:val="002803B4"/>
    <w:rsid w:val="00280BA4"/>
    <w:rsid w:val="002814F9"/>
    <w:rsid w:val="00281845"/>
    <w:rsid w:val="00282271"/>
    <w:rsid w:val="00282336"/>
    <w:rsid w:val="00285262"/>
    <w:rsid w:val="0029385B"/>
    <w:rsid w:val="00297549"/>
    <w:rsid w:val="002A0A95"/>
    <w:rsid w:val="002A1F2A"/>
    <w:rsid w:val="002A7650"/>
    <w:rsid w:val="002B01B7"/>
    <w:rsid w:val="002B04C2"/>
    <w:rsid w:val="002B0958"/>
    <w:rsid w:val="002B121D"/>
    <w:rsid w:val="002B33E4"/>
    <w:rsid w:val="002B5E91"/>
    <w:rsid w:val="002C12A5"/>
    <w:rsid w:val="002C3822"/>
    <w:rsid w:val="002C7743"/>
    <w:rsid w:val="002D1BFE"/>
    <w:rsid w:val="002D38B2"/>
    <w:rsid w:val="002D4F45"/>
    <w:rsid w:val="002D59C7"/>
    <w:rsid w:val="002D7219"/>
    <w:rsid w:val="002D7419"/>
    <w:rsid w:val="002E0529"/>
    <w:rsid w:val="002E594E"/>
    <w:rsid w:val="002F03BB"/>
    <w:rsid w:val="002F3A0F"/>
    <w:rsid w:val="002F5688"/>
    <w:rsid w:val="002F712A"/>
    <w:rsid w:val="0030034E"/>
    <w:rsid w:val="00313F52"/>
    <w:rsid w:val="003170C4"/>
    <w:rsid w:val="003209E1"/>
    <w:rsid w:val="003215B2"/>
    <w:rsid w:val="00321D6B"/>
    <w:rsid w:val="00322455"/>
    <w:rsid w:val="00323275"/>
    <w:rsid w:val="00323DDB"/>
    <w:rsid w:val="0032424E"/>
    <w:rsid w:val="00325910"/>
    <w:rsid w:val="00327753"/>
    <w:rsid w:val="00327F67"/>
    <w:rsid w:val="00331B7B"/>
    <w:rsid w:val="00334025"/>
    <w:rsid w:val="00335DBB"/>
    <w:rsid w:val="00340262"/>
    <w:rsid w:val="00340FCB"/>
    <w:rsid w:val="003447E4"/>
    <w:rsid w:val="003505AB"/>
    <w:rsid w:val="0035602A"/>
    <w:rsid w:val="0035603C"/>
    <w:rsid w:val="00363C75"/>
    <w:rsid w:val="00364B8F"/>
    <w:rsid w:val="0036578F"/>
    <w:rsid w:val="00367025"/>
    <w:rsid w:val="003718B0"/>
    <w:rsid w:val="00372C01"/>
    <w:rsid w:val="003769FE"/>
    <w:rsid w:val="0038084F"/>
    <w:rsid w:val="00381EB2"/>
    <w:rsid w:val="00382D46"/>
    <w:rsid w:val="00383392"/>
    <w:rsid w:val="00383F3C"/>
    <w:rsid w:val="003911C3"/>
    <w:rsid w:val="003947FA"/>
    <w:rsid w:val="00395A15"/>
    <w:rsid w:val="003961FF"/>
    <w:rsid w:val="00397E65"/>
    <w:rsid w:val="003A0890"/>
    <w:rsid w:val="003A0F92"/>
    <w:rsid w:val="003A1006"/>
    <w:rsid w:val="003A25A4"/>
    <w:rsid w:val="003A27DF"/>
    <w:rsid w:val="003A36DD"/>
    <w:rsid w:val="003A45A0"/>
    <w:rsid w:val="003A61B4"/>
    <w:rsid w:val="003A6BC6"/>
    <w:rsid w:val="003B586D"/>
    <w:rsid w:val="003B5A9A"/>
    <w:rsid w:val="003B7AD7"/>
    <w:rsid w:val="003C0B9D"/>
    <w:rsid w:val="003C6776"/>
    <w:rsid w:val="003C734E"/>
    <w:rsid w:val="003D0CA2"/>
    <w:rsid w:val="003D2427"/>
    <w:rsid w:val="003D2A3E"/>
    <w:rsid w:val="003D4FBC"/>
    <w:rsid w:val="003D7F35"/>
    <w:rsid w:val="003E63C3"/>
    <w:rsid w:val="003F0C7B"/>
    <w:rsid w:val="003F1239"/>
    <w:rsid w:val="003F31B2"/>
    <w:rsid w:val="00402370"/>
    <w:rsid w:val="004054F6"/>
    <w:rsid w:val="00405B8E"/>
    <w:rsid w:val="00405E47"/>
    <w:rsid w:val="004068E4"/>
    <w:rsid w:val="00406A61"/>
    <w:rsid w:val="00411678"/>
    <w:rsid w:val="00416AC9"/>
    <w:rsid w:val="0042396C"/>
    <w:rsid w:val="00423982"/>
    <w:rsid w:val="00425BF6"/>
    <w:rsid w:val="00432D6A"/>
    <w:rsid w:val="00440378"/>
    <w:rsid w:val="0044172C"/>
    <w:rsid w:val="00443A83"/>
    <w:rsid w:val="00443DAE"/>
    <w:rsid w:val="004442E3"/>
    <w:rsid w:val="00445148"/>
    <w:rsid w:val="00453472"/>
    <w:rsid w:val="00454B80"/>
    <w:rsid w:val="0045567A"/>
    <w:rsid w:val="00457095"/>
    <w:rsid w:val="00460F57"/>
    <w:rsid w:val="004649A4"/>
    <w:rsid w:val="004718F5"/>
    <w:rsid w:val="0047494E"/>
    <w:rsid w:val="00475BBD"/>
    <w:rsid w:val="00476C28"/>
    <w:rsid w:val="00477133"/>
    <w:rsid w:val="00477312"/>
    <w:rsid w:val="004803C3"/>
    <w:rsid w:val="00480860"/>
    <w:rsid w:val="00481292"/>
    <w:rsid w:val="00482451"/>
    <w:rsid w:val="004830BE"/>
    <w:rsid w:val="004832EC"/>
    <w:rsid w:val="004859E9"/>
    <w:rsid w:val="004914E2"/>
    <w:rsid w:val="0049331E"/>
    <w:rsid w:val="004951AF"/>
    <w:rsid w:val="00496445"/>
    <w:rsid w:val="00496798"/>
    <w:rsid w:val="0049709D"/>
    <w:rsid w:val="00497F00"/>
    <w:rsid w:val="004A09A3"/>
    <w:rsid w:val="004A15B1"/>
    <w:rsid w:val="004A2C45"/>
    <w:rsid w:val="004A3F22"/>
    <w:rsid w:val="004A5F87"/>
    <w:rsid w:val="004A7ECD"/>
    <w:rsid w:val="004B05AF"/>
    <w:rsid w:val="004B2F8D"/>
    <w:rsid w:val="004B4123"/>
    <w:rsid w:val="004B4AB4"/>
    <w:rsid w:val="004B73DA"/>
    <w:rsid w:val="004B79B3"/>
    <w:rsid w:val="004C1EEE"/>
    <w:rsid w:val="004C2A7B"/>
    <w:rsid w:val="004C4348"/>
    <w:rsid w:val="004C7662"/>
    <w:rsid w:val="004D08EB"/>
    <w:rsid w:val="004D1297"/>
    <w:rsid w:val="004D1CD9"/>
    <w:rsid w:val="004D2DB4"/>
    <w:rsid w:val="004D4373"/>
    <w:rsid w:val="004D4495"/>
    <w:rsid w:val="004D678A"/>
    <w:rsid w:val="004E2FF3"/>
    <w:rsid w:val="004E5831"/>
    <w:rsid w:val="004E770D"/>
    <w:rsid w:val="004F325D"/>
    <w:rsid w:val="0050106E"/>
    <w:rsid w:val="005042F9"/>
    <w:rsid w:val="005049C1"/>
    <w:rsid w:val="00504A76"/>
    <w:rsid w:val="0050712B"/>
    <w:rsid w:val="0051109D"/>
    <w:rsid w:val="00511C12"/>
    <w:rsid w:val="0051368D"/>
    <w:rsid w:val="0051593C"/>
    <w:rsid w:val="00516488"/>
    <w:rsid w:val="00516E63"/>
    <w:rsid w:val="0051794F"/>
    <w:rsid w:val="00520D75"/>
    <w:rsid w:val="00521FDC"/>
    <w:rsid w:val="00525A0D"/>
    <w:rsid w:val="005261CE"/>
    <w:rsid w:val="0053076F"/>
    <w:rsid w:val="0053362E"/>
    <w:rsid w:val="00537647"/>
    <w:rsid w:val="0054367D"/>
    <w:rsid w:val="005445EA"/>
    <w:rsid w:val="00547D90"/>
    <w:rsid w:val="005503D4"/>
    <w:rsid w:val="005510AD"/>
    <w:rsid w:val="00553785"/>
    <w:rsid w:val="00553DC7"/>
    <w:rsid w:val="00554859"/>
    <w:rsid w:val="00554C77"/>
    <w:rsid w:val="005563D8"/>
    <w:rsid w:val="0055648D"/>
    <w:rsid w:val="00557241"/>
    <w:rsid w:val="00557CCB"/>
    <w:rsid w:val="0056161E"/>
    <w:rsid w:val="005620D2"/>
    <w:rsid w:val="0056292D"/>
    <w:rsid w:val="0056474C"/>
    <w:rsid w:val="00566340"/>
    <w:rsid w:val="00567002"/>
    <w:rsid w:val="005701A8"/>
    <w:rsid w:val="0057234C"/>
    <w:rsid w:val="0057411C"/>
    <w:rsid w:val="00577F96"/>
    <w:rsid w:val="005806DB"/>
    <w:rsid w:val="005825BE"/>
    <w:rsid w:val="005848EC"/>
    <w:rsid w:val="005913A4"/>
    <w:rsid w:val="00591434"/>
    <w:rsid w:val="00592628"/>
    <w:rsid w:val="00593383"/>
    <w:rsid w:val="00595660"/>
    <w:rsid w:val="005963C9"/>
    <w:rsid w:val="005A30A3"/>
    <w:rsid w:val="005A30E6"/>
    <w:rsid w:val="005A3D8F"/>
    <w:rsid w:val="005A67AB"/>
    <w:rsid w:val="005A7101"/>
    <w:rsid w:val="005A7929"/>
    <w:rsid w:val="005B19EB"/>
    <w:rsid w:val="005B1FDD"/>
    <w:rsid w:val="005B2F7D"/>
    <w:rsid w:val="005B31C4"/>
    <w:rsid w:val="005B392F"/>
    <w:rsid w:val="005B48BE"/>
    <w:rsid w:val="005B5186"/>
    <w:rsid w:val="005B6022"/>
    <w:rsid w:val="005C00AE"/>
    <w:rsid w:val="005C0A38"/>
    <w:rsid w:val="005C1963"/>
    <w:rsid w:val="005C27F0"/>
    <w:rsid w:val="005C3C53"/>
    <w:rsid w:val="005C70B7"/>
    <w:rsid w:val="005C7A64"/>
    <w:rsid w:val="005C7AF0"/>
    <w:rsid w:val="005D24F5"/>
    <w:rsid w:val="005D2DD4"/>
    <w:rsid w:val="005D3B9E"/>
    <w:rsid w:val="005D708A"/>
    <w:rsid w:val="005D7E63"/>
    <w:rsid w:val="005E0160"/>
    <w:rsid w:val="005E3F9B"/>
    <w:rsid w:val="005E4D77"/>
    <w:rsid w:val="005E60DB"/>
    <w:rsid w:val="005E6D2A"/>
    <w:rsid w:val="005F1C4A"/>
    <w:rsid w:val="005F2081"/>
    <w:rsid w:val="005F29B1"/>
    <w:rsid w:val="005F37F9"/>
    <w:rsid w:val="00601F57"/>
    <w:rsid w:val="006031E8"/>
    <w:rsid w:val="00604A18"/>
    <w:rsid w:val="00606735"/>
    <w:rsid w:val="0060709C"/>
    <w:rsid w:val="00607362"/>
    <w:rsid w:val="006174FA"/>
    <w:rsid w:val="0062283E"/>
    <w:rsid w:val="00624061"/>
    <w:rsid w:val="006242C0"/>
    <w:rsid w:val="006319B2"/>
    <w:rsid w:val="006353E5"/>
    <w:rsid w:val="006402A3"/>
    <w:rsid w:val="006404ED"/>
    <w:rsid w:val="006427A8"/>
    <w:rsid w:val="00643EBF"/>
    <w:rsid w:val="0064569A"/>
    <w:rsid w:val="00646362"/>
    <w:rsid w:val="00650C2C"/>
    <w:rsid w:val="0065147B"/>
    <w:rsid w:val="0065224B"/>
    <w:rsid w:val="006572E0"/>
    <w:rsid w:val="00657550"/>
    <w:rsid w:val="00662E25"/>
    <w:rsid w:val="006647C2"/>
    <w:rsid w:val="00664C85"/>
    <w:rsid w:val="00665CE8"/>
    <w:rsid w:val="006709C5"/>
    <w:rsid w:val="00674777"/>
    <w:rsid w:val="00675AFC"/>
    <w:rsid w:val="00676EA6"/>
    <w:rsid w:val="006819B2"/>
    <w:rsid w:val="00684135"/>
    <w:rsid w:val="00695EFA"/>
    <w:rsid w:val="00696442"/>
    <w:rsid w:val="006B38F8"/>
    <w:rsid w:val="006B39E2"/>
    <w:rsid w:val="006B4E4E"/>
    <w:rsid w:val="006B640C"/>
    <w:rsid w:val="006B7E33"/>
    <w:rsid w:val="006C120F"/>
    <w:rsid w:val="006C26E0"/>
    <w:rsid w:val="006C35BC"/>
    <w:rsid w:val="006C4EFF"/>
    <w:rsid w:val="006C568F"/>
    <w:rsid w:val="006C6BF0"/>
    <w:rsid w:val="006D0B32"/>
    <w:rsid w:val="006D132F"/>
    <w:rsid w:val="006D13D0"/>
    <w:rsid w:val="006D48AA"/>
    <w:rsid w:val="006D7464"/>
    <w:rsid w:val="006D7F7C"/>
    <w:rsid w:val="006E0033"/>
    <w:rsid w:val="006E07C6"/>
    <w:rsid w:val="006E1367"/>
    <w:rsid w:val="006E4FCD"/>
    <w:rsid w:val="006E5418"/>
    <w:rsid w:val="006E5943"/>
    <w:rsid w:val="006E5C4D"/>
    <w:rsid w:val="006F4AEE"/>
    <w:rsid w:val="00700146"/>
    <w:rsid w:val="007020AC"/>
    <w:rsid w:val="007036C1"/>
    <w:rsid w:val="00703975"/>
    <w:rsid w:val="00704420"/>
    <w:rsid w:val="00704FE9"/>
    <w:rsid w:val="00705DEF"/>
    <w:rsid w:val="00706B5A"/>
    <w:rsid w:val="0071162E"/>
    <w:rsid w:val="00712C8B"/>
    <w:rsid w:val="00716920"/>
    <w:rsid w:val="00721A41"/>
    <w:rsid w:val="0072465E"/>
    <w:rsid w:val="007262F9"/>
    <w:rsid w:val="00726BF2"/>
    <w:rsid w:val="00727540"/>
    <w:rsid w:val="00731C87"/>
    <w:rsid w:val="007326FD"/>
    <w:rsid w:val="00732934"/>
    <w:rsid w:val="00732C19"/>
    <w:rsid w:val="00735DAC"/>
    <w:rsid w:val="0073705F"/>
    <w:rsid w:val="00737682"/>
    <w:rsid w:val="007422CA"/>
    <w:rsid w:val="007479E7"/>
    <w:rsid w:val="00747C49"/>
    <w:rsid w:val="00752DED"/>
    <w:rsid w:val="0075404D"/>
    <w:rsid w:val="00756A61"/>
    <w:rsid w:val="007579D9"/>
    <w:rsid w:val="0076123E"/>
    <w:rsid w:val="00761251"/>
    <w:rsid w:val="0076379D"/>
    <w:rsid w:val="00763F21"/>
    <w:rsid w:val="0076459D"/>
    <w:rsid w:val="00764935"/>
    <w:rsid w:val="00766CCD"/>
    <w:rsid w:val="00770F90"/>
    <w:rsid w:val="00772900"/>
    <w:rsid w:val="007740CF"/>
    <w:rsid w:val="00775343"/>
    <w:rsid w:val="007767D3"/>
    <w:rsid w:val="007767E0"/>
    <w:rsid w:val="00777CB1"/>
    <w:rsid w:val="00781592"/>
    <w:rsid w:val="00781A94"/>
    <w:rsid w:val="00784979"/>
    <w:rsid w:val="00787977"/>
    <w:rsid w:val="00787B83"/>
    <w:rsid w:val="0079133C"/>
    <w:rsid w:val="0079348F"/>
    <w:rsid w:val="007A0845"/>
    <w:rsid w:val="007A203C"/>
    <w:rsid w:val="007A482D"/>
    <w:rsid w:val="007A4EEE"/>
    <w:rsid w:val="007A55B2"/>
    <w:rsid w:val="007A74AC"/>
    <w:rsid w:val="007B222B"/>
    <w:rsid w:val="007B3CC7"/>
    <w:rsid w:val="007B4062"/>
    <w:rsid w:val="007B56E0"/>
    <w:rsid w:val="007B59F4"/>
    <w:rsid w:val="007C1291"/>
    <w:rsid w:val="007C2A18"/>
    <w:rsid w:val="007C4ADA"/>
    <w:rsid w:val="007C4EED"/>
    <w:rsid w:val="007C6585"/>
    <w:rsid w:val="007C685A"/>
    <w:rsid w:val="007C7951"/>
    <w:rsid w:val="007D4A23"/>
    <w:rsid w:val="007D66E4"/>
    <w:rsid w:val="007E1208"/>
    <w:rsid w:val="007E2878"/>
    <w:rsid w:val="007F1884"/>
    <w:rsid w:val="007F2322"/>
    <w:rsid w:val="007F2AB0"/>
    <w:rsid w:val="007F3096"/>
    <w:rsid w:val="007F7B7D"/>
    <w:rsid w:val="00800131"/>
    <w:rsid w:val="008008AA"/>
    <w:rsid w:val="008071A2"/>
    <w:rsid w:val="00807E75"/>
    <w:rsid w:val="00811E8F"/>
    <w:rsid w:val="0081317A"/>
    <w:rsid w:val="00816F0A"/>
    <w:rsid w:val="00817669"/>
    <w:rsid w:val="00821C80"/>
    <w:rsid w:val="0082361A"/>
    <w:rsid w:val="008239B0"/>
    <w:rsid w:val="0082520E"/>
    <w:rsid w:val="0082628B"/>
    <w:rsid w:val="008265C8"/>
    <w:rsid w:val="00830919"/>
    <w:rsid w:val="00833070"/>
    <w:rsid w:val="0083488F"/>
    <w:rsid w:val="008362CF"/>
    <w:rsid w:val="008378E5"/>
    <w:rsid w:val="008419E4"/>
    <w:rsid w:val="00842624"/>
    <w:rsid w:val="00854C02"/>
    <w:rsid w:val="00854ED1"/>
    <w:rsid w:val="00856059"/>
    <w:rsid w:val="00856228"/>
    <w:rsid w:val="00856FFF"/>
    <w:rsid w:val="00862D9B"/>
    <w:rsid w:val="0086416B"/>
    <w:rsid w:val="0086460F"/>
    <w:rsid w:val="00865A22"/>
    <w:rsid w:val="0086637B"/>
    <w:rsid w:val="008708B1"/>
    <w:rsid w:val="0087355F"/>
    <w:rsid w:val="00873CF0"/>
    <w:rsid w:val="00874ABD"/>
    <w:rsid w:val="00876736"/>
    <w:rsid w:val="0088028F"/>
    <w:rsid w:val="00881834"/>
    <w:rsid w:val="00882528"/>
    <w:rsid w:val="00883360"/>
    <w:rsid w:val="00883975"/>
    <w:rsid w:val="00883F3B"/>
    <w:rsid w:val="00885447"/>
    <w:rsid w:val="008857C3"/>
    <w:rsid w:val="0088722B"/>
    <w:rsid w:val="00887F3C"/>
    <w:rsid w:val="00890CF8"/>
    <w:rsid w:val="0089323B"/>
    <w:rsid w:val="008950FD"/>
    <w:rsid w:val="008979A5"/>
    <w:rsid w:val="008A0F23"/>
    <w:rsid w:val="008A19E4"/>
    <w:rsid w:val="008A3CD9"/>
    <w:rsid w:val="008A5E3A"/>
    <w:rsid w:val="008B0EF6"/>
    <w:rsid w:val="008B15F7"/>
    <w:rsid w:val="008B4839"/>
    <w:rsid w:val="008C007A"/>
    <w:rsid w:val="008C09BE"/>
    <w:rsid w:val="008C5182"/>
    <w:rsid w:val="008C5542"/>
    <w:rsid w:val="008D0195"/>
    <w:rsid w:val="008D3390"/>
    <w:rsid w:val="008D4B99"/>
    <w:rsid w:val="008D5435"/>
    <w:rsid w:val="008D6AA2"/>
    <w:rsid w:val="008D7F9D"/>
    <w:rsid w:val="008E1B5C"/>
    <w:rsid w:val="008E308E"/>
    <w:rsid w:val="008E4717"/>
    <w:rsid w:val="008E649B"/>
    <w:rsid w:val="008E726A"/>
    <w:rsid w:val="008E7CA6"/>
    <w:rsid w:val="008F293A"/>
    <w:rsid w:val="008F32B4"/>
    <w:rsid w:val="008F6D38"/>
    <w:rsid w:val="008F7850"/>
    <w:rsid w:val="0090072C"/>
    <w:rsid w:val="0090319C"/>
    <w:rsid w:val="00904071"/>
    <w:rsid w:val="009040C5"/>
    <w:rsid w:val="009061BF"/>
    <w:rsid w:val="009066F4"/>
    <w:rsid w:val="00916A7D"/>
    <w:rsid w:val="00916ED4"/>
    <w:rsid w:val="00917110"/>
    <w:rsid w:val="00917E16"/>
    <w:rsid w:val="009209EE"/>
    <w:rsid w:val="009258B9"/>
    <w:rsid w:val="00931EAC"/>
    <w:rsid w:val="00932DBA"/>
    <w:rsid w:val="009333A7"/>
    <w:rsid w:val="00937823"/>
    <w:rsid w:val="009403E9"/>
    <w:rsid w:val="0094064D"/>
    <w:rsid w:val="009439D5"/>
    <w:rsid w:val="00944B0F"/>
    <w:rsid w:val="00944D32"/>
    <w:rsid w:val="00947EA3"/>
    <w:rsid w:val="00954A31"/>
    <w:rsid w:val="0095671B"/>
    <w:rsid w:val="009618E0"/>
    <w:rsid w:val="00964E38"/>
    <w:rsid w:val="0096570D"/>
    <w:rsid w:val="00967D9C"/>
    <w:rsid w:val="00971D49"/>
    <w:rsid w:val="0097297E"/>
    <w:rsid w:val="00972A72"/>
    <w:rsid w:val="00972FEC"/>
    <w:rsid w:val="00977C3A"/>
    <w:rsid w:val="009820E0"/>
    <w:rsid w:val="009834B9"/>
    <w:rsid w:val="00984415"/>
    <w:rsid w:val="00987EBA"/>
    <w:rsid w:val="0099212B"/>
    <w:rsid w:val="009931DA"/>
    <w:rsid w:val="0099379C"/>
    <w:rsid w:val="0099698E"/>
    <w:rsid w:val="009979EC"/>
    <w:rsid w:val="009A00DD"/>
    <w:rsid w:val="009A03FB"/>
    <w:rsid w:val="009B44E7"/>
    <w:rsid w:val="009B5A5E"/>
    <w:rsid w:val="009C4CB0"/>
    <w:rsid w:val="009C596A"/>
    <w:rsid w:val="009C5CF8"/>
    <w:rsid w:val="009C6D1F"/>
    <w:rsid w:val="009C73B9"/>
    <w:rsid w:val="009D132B"/>
    <w:rsid w:val="009D1F43"/>
    <w:rsid w:val="009D2FF5"/>
    <w:rsid w:val="009D6805"/>
    <w:rsid w:val="009D6984"/>
    <w:rsid w:val="009E09FA"/>
    <w:rsid w:val="009E2783"/>
    <w:rsid w:val="009E2BF2"/>
    <w:rsid w:val="009E2CB1"/>
    <w:rsid w:val="009E341D"/>
    <w:rsid w:val="009E3A67"/>
    <w:rsid w:val="009E42C6"/>
    <w:rsid w:val="009E4ABD"/>
    <w:rsid w:val="009E4CAC"/>
    <w:rsid w:val="009E6684"/>
    <w:rsid w:val="009F06BC"/>
    <w:rsid w:val="009F22FB"/>
    <w:rsid w:val="009F23E9"/>
    <w:rsid w:val="009F46E2"/>
    <w:rsid w:val="009F619B"/>
    <w:rsid w:val="009F6357"/>
    <w:rsid w:val="00A01CDF"/>
    <w:rsid w:val="00A02E1E"/>
    <w:rsid w:val="00A030BE"/>
    <w:rsid w:val="00A047AD"/>
    <w:rsid w:val="00A14194"/>
    <w:rsid w:val="00A14B9F"/>
    <w:rsid w:val="00A15A4E"/>
    <w:rsid w:val="00A1649F"/>
    <w:rsid w:val="00A238E9"/>
    <w:rsid w:val="00A25922"/>
    <w:rsid w:val="00A26AF3"/>
    <w:rsid w:val="00A27A9C"/>
    <w:rsid w:val="00A3059C"/>
    <w:rsid w:val="00A309AC"/>
    <w:rsid w:val="00A30FE9"/>
    <w:rsid w:val="00A315B6"/>
    <w:rsid w:val="00A31B67"/>
    <w:rsid w:val="00A35E84"/>
    <w:rsid w:val="00A3655A"/>
    <w:rsid w:val="00A4090D"/>
    <w:rsid w:val="00A423C4"/>
    <w:rsid w:val="00A443C7"/>
    <w:rsid w:val="00A459C2"/>
    <w:rsid w:val="00A46971"/>
    <w:rsid w:val="00A517DD"/>
    <w:rsid w:val="00A54AA7"/>
    <w:rsid w:val="00A60BF8"/>
    <w:rsid w:val="00A66562"/>
    <w:rsid w:val="00A67A07"/>
    <w:rsid w:val="00A67E67"/>
    <w:rsid w:val="00A7452E"/>
    <w:rsid w:val="00A74774"/>
    <w:rsid w:val="00A7484E"/>
    <w:rsid w:val="00A74C8E"/>
    <w:rsid w:val="00A74F0A"/>
    <w:rsid w:val="00A772E5"/>
    <w:rsid w:val="00A77378"/>
    <w:rsid w:val="00A81376"/>
    <w:rsid w:val="00A825A1"/>
    <w:rsid w:val="00A839DF"/>
    <w:rsid w:val="00A8404A"/>
    <w:rsid w:val="00A87950"/>
    <w:rsid w:val="00A94E9C"/>
    <w:rsid w:val="00A94FFD"/>
    <w:rsid w:val="00AA31EA"/>
    <w:rsid w:val="00AA334E"/>
    <w:rsid w:val="00AA3775"/>
    <w:rsid w:val="00AA3A08"/>
    <w:rsid w:val="00AA4AD2"/>
    <w:rsid w:val="00AB0806"/>
    <w:rsid w:val="00AB0B94"/>
    <w:rsid w:val="00AB6A57"/>
    <w:rsid w:val="00AB7063"/>
    <w:rsid w:val="00AC0C6B"/>
    <w:rsid w:val="00AC559B"/>
    <w:rsid w:val="00AD1983"/>
    <w:rsid w:val="00AD52D9"/>
    <w:rsid w:val="00AD5398"/>
    <w:rsid w:val="00AD64BC"/>
    <w:rsid w:val="00AE043F"/>
    <w:rsid w:val="00AE1435"/>
    <w:rsid w:val="00AE1A62"/>
    <w:rsid w:val="00AE379F"/>
    <w:rsid w:val="00AE38DE"/>
    <w:rsid w:val="00AE3B12"/>
    <w:rsid w:val="00AE6A9B"/>
    <w:rsid w:val="00AE6C50"/>
    <w:rsid w:val="00AF5C22"/>
    <w:rsid w:val="00B00003"/>
    <w:rsid w:val="00B0189E"/>
    <w:rsid w:val="00B028BD"/>
    <w:rsid w:val="00B056EF"/>
    <w:rsid w:val="00B1101F"/>
    <w:rsid w:val="00B11FF0"/>
    <w:rsid w:val="00B13103"/>
    <w:rsid w:val="00B14116"/>
    <w:rsid w:val="00B14794"/>
    <w:rsid w:val="00B24858"/>
    <w:rsid w:val="00B25F39"/>
    <w:rsid w:val="00B27EDF"/>
    <w:rsid w:val="00B31FA6"/>
    <w:rsid w:val="00B32897"/>
    <w:rsid w:val="00B36F87"/>
    <w:rsid w:val="00B40B03"/>
    <w:rsid w:val="00B42CF7"/>
    <w:rsid w:val="00B43563"/>
    <w:rsid w:val="00B43717"/>
    <w:rsid w:val="00B5012E"/>
    <w:rsid w:val="00B50EA8"/>
    <w:rsid w:val="00B5204C"/>
    <w:rsid w:val="00B5462E"/>
    <w:rsid w:val="00B54976"/>
    <w:rsid w:val="00B6018A"/>
    <w:rsid w:val="00B60624"/>
    <w:rsid w:val="00B61BB4"/>
    <w:rsid w:val="00B62672"/>
    <w:rsid w:val="00B62E81"/>
    <w:rsid w:val="00B63F9E"/>
    <w:rsid w:val="00B64F0D"/>
    <w:rsid w:val="00B66785"/>
    <w:rsid w:val="00B71C3A"/>
    <w:rsid w:val="00B75400"/>
    <w:rsid w:val="00B77A7C"/>
    <w:rsid w:val="00B86F30"/>
    <w:rsid w:val="00B95ACB"/>
    <w:rsid w:val="00B95D07"/>
    <w:rsid w:val="00B96E95"/>
    <w:rsid w:val="00B97919"/>
    <w:rsid w:val="00BA1A9F"/>
    <w:rsid w:val="00BA2561"/>
    <w:rsid w:val="00BA50E8"/>
    <w:rsid w:val="00BB08FE"/>
    <w:rsid w:val="00BB12E9"/>
    <w:rsid w:val="00BB3606"/>
    <w:rsid w:val="00BB44AF"/>
    <w:rsid w:val="00BB4AE3"/>
    <w:rsid w:val="00BB57A9"/>
    <w:rsid w:val="00BB6CAD"/>
    <w:rsid w:val="00BB7B88"/>
    <w:rsid w:val="00BC0DB8"/>
    <w:rsid w:val="00BD15F8"/>
    <w:rsid w:val="00BD34CF"/>
    <w:rsid w:val="00BD4374"/>
    <w:rsid w:val="00BD4E10"/>
    <w:rsid w:val="00BD7C75"/>
    <w:rsid w:val="00BE0413"/>
    <w:rsid w:val="00BE26A3"/>
    <w:rsid w:val="00BE4CC6"/>
    <w:rsid w:val="00BE4FE3"/>
    <w:rsid w:val="00BE5709"/>
    <w:rsid w:val="00BE6089"/>
    <w:rsid w:val="00BF0BEE"/>
    <w:rsid w:val="00BF1D75"/>
    <w:rsid w:val="00BF6C0B"/>
    <w:rsid w:val="00C01429"/>
    <w:rsid w:val="00C01773"/>
    <w:rsid w:val="00C01F58"/>
    <w:rsid w:val="00C036DC"/>
    <w:rsid w:val="00C039DA"/>
    <w:rsid w:val="00C04351"/>
    <w:rsid w:val="00C054F3"/>
    <w:rsid w:val="00C10703"/>
    <w:rsid w:val="00C11A02"/>
    <w:rsid w:val="00C1228B"/>
    <w:rsid w:val="00C14B77"/>
    <w:rsid w:val="00C151F8"/>
    <w:rsid w:val="00C15AA6"/>
    <w:rsid w:val="00C21436"/>
    <w:rsid w:val="00C214F6"/>
    <w:rsid w:val="00C22960"/>
    <w:rsid w:val="00C24F6E"/>
    <w:rsid w:val="00C2758D"/>
    <w:rsid w:val="00C315E8"/>
    <w:rsid w:val="00C32225"/>
    <w:rsid w:val="00C32F96"/>
    <w:rsid w:val="00C331E1"/>
    <w:rsid w:val="00C33DF4"/>
    <w:rsid w:val="00C34DF0"/>
    <w:rsid w:val="00C356A8"/>
    <w:rsid w:val="00C453A2"/>
    <w:rsid w:val="00C463D8"/>
    <w:rsid w:val="00C47AE8"/>
    <w:rsid w:val="00C51E15"/>
    <w:rsid w:val="00C549B8"/>
    <w:rsid w:val="00C603E1"/>
    <w:rsid w:val="00C60A5F"/>
    <w:rsid w:val="00C6151E"/>
    <w:rsid w:val="00C656B4"/>
    <w:rsid w:val="00C701D7"/>
    <w:rsid w:val="00C72373"/>
    <w:rsid w:val="00C72A8D"/>
    <w:rsid w:val="00C77C94"/>
    <w:rsid w:val="00C829BA"/>
    <w:rsid w:val="00C83BA8"/>
    <w:rsid w:val="00C84D89"/>
    <w:rsid w:val="00C94EF4"/>
    <w:rsid w:val="00C97245"/>
    <w:rsid w:val="00CA478D"/>
    <w:rsid w:val="00CA4AA3"/>
    <w:rsid w:val="00CB1268"/>
    <w:rsid w:val="00CB2E6C"/>
    <w:rsid w:val="00CB4572"/>
    <w:rsid w:val="00CB6EC1"/>
    <w:rsid w:val="00CB7411"/>
    <w:rsid w:val="00CB7B4F"/>
    <w:rsid w:val="00CC026B"/>
    <w:rsid w:val="00CC173F"/>
    <w:rsid w:val="00CC4D6F"/>
    <w:rsid w:val="00CC73E5"/>
    <w:rsid w:val="00CD2AE0"/>
    <w:rsid w:val="00CD3164"/>
    <w:rsid w:val="00CD3FEC"/>
    <w:rsid w:val="00CD4CF3"/>
    <w:rsid w:val="00CD5F77"/>
    <w:rsid w:val="00CD76EB"/>
    <w:rsid w:val="00CE0052"/>
    <w:rsid w:val="00CE3646"/>
    <w:rsid w:val="00CE3D52"/>
    <w:rsid w:val="00CE4844"/>
    <w:rsid w:val="00CE4CA7"/>
    <w:rsid w:val="00CE4D31"/>
    <w:rsid w:val="00CF0F52"/>
    <w:rsid w:val="00CF2003"/>
    <w:rsid w:val="00CF28E6"/>
    <w:rsid w:val="00CF4810"/>
    <w:rsid w:val="00CF5FDD"/>
    <w:rsid w:val="00CF6FB6"/>
    <w:rsid w:val="00CF7431"/>
    <w:rsid w:val="00D04398"/>
    <w:rsid w:val="00D06438"/>
    <w:rsid w:val="00D12E7F"/>
    <w:rsid w:val="00D14869"/>
    <w:rsid w:val="00D17A81"/>
    <w:rsid w:val="00D2019E"/>
    <w:rsid w:val="00D2334C"/>
    <w:rsid w:val="00D256D3"/>
    <w:rsid w:val="00D26787"/>
    <w:rsid w:val="00D274E5"/>
    <w:rsid w:val="00D31DA0"/>
    <w:rsid w:val="00D31DCE"/>
    <w:rsid w:val="00D34213"/>
    <w:rsid w:val="00D34CD1"/>
    <w:rsid w:val="00D350A5"/>
    <w:rsid w:val="00D351A3"/>
    <w:rsid w:val="00D357BE"/>
    <w:rsid w:val="00D42B4A"/>
    <w:rsid w:val="00D45B83"/>
    <w:rsid w:val="00D5001D"/>
    <w:rsid w:val="00D5192A"/>
    <w:rsid w:val="00D52F6D"/>
    <w:rsid w:val="00D572F9"/>
    <w:rsid w:val="00D614E8"/>
    <w:rsid w:val="00D62E70"/>
    <w:rsid w:val="00D82768"/>
    <w:rsid w:val="00D83094"/>
    <w:rsid w:val="00D855CE"/>
    <w:rsid w:val="00D872CA"/>
    <w:rsid w:val="00D87B03"/>
    <w:rsid w:val="00D91ADB"/>
    <w:rsid w:val="00D93785"/>
    <w:rsid w:val="00D967BA"/>
    <w:rsid w:val="00DA0650"/>
    <w:rsid w:val="00DA2790"/>
    <w:rsid w:val="00DA46FC"/>
    <w:rsid w:val="00DA49C8"/>
    <w:rsid w:val="00DB0F83"/>
    <w:rsid w:val="00DB1D2F"/>
    <w:rsid w:val="00DB283E"/>
    <w:rsid w:val="00DB4228"/>
    <w:rsid w:val="00DB73D2"/>
    <w:rsid w:val="00DB7B0D"/>
    <w:rsid w:val="00DC30E5"/>
    <w:rsid w:val="00DC3293"/>
    <w:rsid w:val="00DC3712"/>
    <w:rsid w:val="00DC4ADE"/>
    <w:rsid w:val="00DC566E"/>
    <w:rsid w:val="00DC79B5"/>
    <w:rsid w:val="00DD1148"/>
    <w:rsid w:val="00DD1D24"/>
    <w:rsid w:val="00DD5314"/>
    <w:rsid w:val="00DD5B1E"/>
    <w:rsid w:val="00DD5B6F"/>
    <w:rsid w:val="00DD601E"/>
    <w:rsid w:val="00DE129B"/>
    <w:rsid w:val="00DE41B2"/>
    <w:rsid w:val="00DE4F25"/>
    <w:rsid w:val="00DE5B03"/>
    <w:rsid w:val="00DE704E"/>
    <w:rsid w:val="00DE78E6"/>
    <w:rsid w:val="00DE7E7D"/>
    <w:rsid w:val="00DE7F96"/>
    <w:rsid w:val="00DF1AAC"/>
    <w:rsid w:val="00DF2A10"/>
    <w:rsid w:val="00DF5580"/>
    <w:rsid w:val="00E00932"/>
    <w:rsid w:val="00E00D93"/>
    <w:rsid w:val="00E038FD"/>
    <w:rsid w:val="00E04AE1"/>
    <w:rsid w:val="00E12584"/>
    <w:rsid w:val="00E12AE4"/>
    <w:rsid w:val="00E132F3"/>
    <w:rsid w:val="00E13345"/>
    <w:rsid w:val="00E146F4"/>
    <w:rsid w:val="00E16EBC"/>
    <w:rsid w:val="00E22728"/>
    <w:rsid w:val="00E22EA0"/>
    <w:rsid w:val="00E23847"/>
    <w:rsid w:val="00E25986"/>
    <w:rsid w:val="00E25F22"/>
    <w:rsid w:val="00E26B16"/>
    <w:rsid w:val="00E30150"/>
    <w:rsid w:val="00E30AF9"/>
    <w:rsid w:val="00E318BE"/>
    <w:rsid w:val="00E358FB"/>
    <w:rsid w:val="00E36CCE"/>
    <w:rsid w:val="00E403F2"/>
    <w:rsid w:val="00E4348A"/>
    <w:rsid w:val="00E43DC4"/>
    <w:rsid w:val="00E44133"/>
    <w:rsid w:val="00E4627F"/>
    <w:rsid w:val="00E50AA7"/>
    <w:rsid w:val="00E54633"/>
    <w:rsid w:val="00E55313"/>
    <w:rsid w:val="00E606CB"/>
    <w:rsid w:val="00E6193C"/>
    <w:rsid w:val="00E61AD7"/>
    <w:rsid w:val="00E67F47"/>
    <w:rsid w:val="00E724F5"/>
    <w:rsid w:val="00E73B00"/>
    <w:rsid w:val="00E74528"/>
    <w:rsid w:val="00E75ADD"/>
    <w:rsid w:val="00E76911"/>
    <w:rsid w:val="00E80042"/>
    <w:rsid w:val="00E841C5"/>
    <w:rsid w:val="00E8644E"/>
    <w:rsid w:val="00E86DB2"/>
    <w:rsid w:val="00E87821"/>
    <w:rsid w:val="00E91EF5"/>
    <w:rsid w:val="00E960BE"/>
    <w:rsid w:val="00E96D76"/>
    <w:rsid w:val="00E9789D"/>
    <w:rsid w:val="00EA03A2"/>
    <w:rsid w:val="00EA1241"/>
    <w:rsid w:val="00EA1A63"/>
    <w:rsid w:val="00EA4E61"/>
    <w:rsid w:val="00EA4FA1"/>
    <w:rsid w:val="00EB1D9F"/>
    <w:rsid w:val="00EB48F8"/>
    <w:rsid w:val="00EB5B1A"/>
    <w:rsid w:val="00EB6496"/>
    <w:rsid w:val="00EB6BF9"/>
    <w:rsid w:val="00EB7481"/>
    <w:rsid w:val="00EC7436"/>
    <w:rsid w:val="00ED1560"/>
    <w:rsid w:val="00ED1D97"/>
    <w:rsid w:val="00ED426B"/>
    <w:rsid w:val="00EE00C5"/>
    <w:rsid w:val="00EE0817"/>
    <w:rsid w:val="00EE1605"/>
    <w:rsid w:val="00EE1F5C"/>
    <w:rsid w:val="00EE3572"/>
    <w:rsid w:val="00EE3EEC"/>
    <w:rsid w:val="00EF05F2"/>
    <w:rsid w:val="00EF0D4A"/>
    <w:rsid w:val="00EF1053"/>
    <w:rsid w:val="00EF29AF"/>
    <w:rsid w:val="00EF2F73"/>
    <w:rsid w:val="00EF7002"/>
    <w:rsid w:val="00EF7175"/>
    <w:rsid w:val="00EF749E"/>
    <w:rsid w:val="00F03D09"/>
    <w:rsid w:val="00F06C13"/>
    <w:rsid w:val="00F125D6"/>
    <w:rsid w:val="00F127A5"/>
    <w:rsid w:val="00F160A7"/>
    <w:rsid w:val="00F23982"/>
    <w:rsid w:val="00F25BB1"/>
    <w:rsid w:val="00F26093"/>
    <w:rsid w:val="00F268A3"/>
    <w:rsid w:val="00F27755"/>
    <w:rsid w:val="00F3363B"/>
    <w:rsid w:val="00F339E3"/>
    <w:rsid w:val="00F33F01"/>
    <w:rsid w:val="00F44532"/>
    <w:rsid w:val="00F471C1"/>
    <w:rsid w:val="00F534C4"/>
    <w:rsid w:val="00F54388"/>
    <w:rsid w:val="00F54D6F"/>
    <w:rsid w:val="00F5502D"/>
    <w:rsid w:val="00F55B86"/>
    <w:rsid w:val="00F57152"/>
    <w:rsid w:val="00F57859"/>
    <w:rsid w:val="00F62669"/>
    <w:rsid w:val="00F63FC9"/>
    <w:rsid w:val="00F64156"/>
    <w:rsid w:val="00F64F44"/>
    <w:rsid w:val="00F66404"/>
    <w:rsid w:val="00F71DB5"/>
    <w:rsid w:val="00F73F69"/>
    <w:rsid w:val="00F75DF2"/>
    <w:rsid w:val="00F80DAC"/>
    <w:rsid w:val="00F8124E"/>
    <w:rsid w:val="00F82ECC"/>
    <w:rsid w:val="00F85005"/>
    <w:rsid w:val="00F86626"/>
    <w:rsid w:val="00F8734E"/>
    <w:rsid w:val="00F919A9"/>
    <w:rsid w:val="00F94C4A"/>
    <w:rsid w:val="00F97EE2"/>
    <w:rsid w:val="00FA034A"/>
    <w:rsid w:val="00FA4E91"/>
    <w:rsid w:val="00FA5D30"/>
    <w:rsid w:val="00FA67A0"/>
    <w:rsid w:val="00FA6D93"/>
    <w:rsid w:val="00FB6A8F"/>
    <w:rsid w:val="00FC1AAB"/>
    <w:rsid w:val="00FC27C3"/>
    <w:rsid w:val="00FC302A"/>
    <w:rsid w:val="00FC381E"/>
    <w:rsid w:val="00FC5ABE"/>
    <w:rsid w:val="00FC6676"/>
    <w:rsid w:val="00FD05A9"/>
    <w:rsid w:val="00FD0B26"/>
    <w:rsid w:val="00FD31FB"/>
    <w:rsid w:val="00FD344F"/>
    <w:rsid w:val="00FD3657"/>
    <w:rsid w:val="00FD633B"/>
    <w:rsid w:val="00FE25D7"/>
    <w:rsid w:val="00FE2623"/>
    <w:rsid w:val="00FE4369"/>
    <w:rsid w:val="00FF1D0D"/>
    <w:rsid w:val="00FF47A0"/>
    <w:rsid w:val="00FF4C53"/>
    <w:rsid w:val="00FF4E5C"/>
    <w:rsid w:val="00FF5752"/>
    <w:rsid w:val="00FF64BF"/>
    <w:rsid w:val="00FF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27639"/>
  <w15:docId w15:val="{56EB55F7-CA08-4C76-B318-19017EE2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4F9"/>
    <w:rPr>
      <w:lang w:val="ru-RU"/>
    </w:rPr>
  </w:style>
  <w:style w:type="paragraph" w:styleId="Heading1">
    <w:name w:val="heading 1"/>
    <w:basedOn w:val="Normal"/>
    <w:next w:val="Normal"/>
    <w:link w:val="Heading1Char"/>
    <w:uiPriority w:val="9"/>
    <w:qFormat/>
    <w:rsid w:val="00425BF6"/>
    <w:pPr>
      <w:keepNext/>
      <w:spacing w:before="240" w:after="60"/>
      <w:outlineLvl w:val="0"/>
    </w:pPr>
    <w:rPr>
      <w:rFonts w:ascii="Arial" w:hAnsi="Arial" w:cs="Arial"/>
      <w:b/>
      <w:bCs/>
      <w:kern w:val="32"/>
      <w:sz w:val="32"/>
      <w:szCs w:val="32"/>
      <w:lang w:val="en-US"/>
    </w:rPr>
  </w:style>
  <w:style w:type="paragraph" w:styleId="Heading2">
    <w:name w:val="heading 2"/>
    <w:basedOn w:val="Normal"/>
    <w:next w:val="Normal"/>
    <w:link w:val="Heading2Char"/>
    <w:uiPriority w:val="9"/>
    <w:qFormat/>
    <w:rsid w:val="00425BF6"/>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uiPriority w:val="9"/>
    <w:unhideWhenUsed/>
    <w:qFormat/>
    <w:rsid w:val="003D2427"/>
    <w:pPr>
      <w:keepNext/>
      <w:keepLines/>
      <w:spacing w:before="200" w:line="276" w:lineRule="auto"/>
      <w:outlineLvl w:val="2"/>
    </w:pPr>
    <w:rPr>
      <w:rFonts w:asciiTheme="majorHAnsi" w:eastAsiaTheme="majorEastAsia" w:hAnsiTheme="majorHAnsi" w:cstheme="majorBidi"/>
      <w:b/>
      <w:bCs/>
      <w:color w:val="4F81BD" w:themeColor="accent1"/>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BF6"/>
    <w:rPr>
      <w:rFonts w:ascii="Arial" w:hAnsi="Arial" w:cs="Arial"/>
      <w:b/>
      <w:bCs/>
      <w:kern w:val="32"/>
      <w:sz w:val="32"/>
      <w:szCs w:val="32"/>
    </w:rPr>
  </w:style>
  <w:style w:type="character" w:customStyle="1" w:styleId="Heading2Char">
    <w:name w:val="Heading 2 Char"/>
    <w:basedOn w:val="DefaultParagraphFont"/>
    <w:link w:val="Heading2"/>
    <w:uiPriority w:val="9"/>
    <w:rsid w:val="00425BF6"/>
    <w:rPr>
      <w:rFonts w:ascii="Arial" w:hAnsi="Arial" w:cs="Arial"/>
      <w:b/>
      <w:bCs/>
      <w:i/>
      <w:iCs/>
      <w:sz w:val="28"/>
      <w:szCs w:val="28"/>
    </w:rPr>
  </w:style>
  <w:style w:type="character" w:customStyle="1" w:styleId="Heading3Char">
    <w:name w:val="Heading 3 Char"/>
    <w:basedOn w:val="DefaultParagraphFont"/>
    <w:link w:val="Heading3"/>
    <w:uiPriority w:val="9"/>
    <w:rsid w:val="003D2427"/>
    <w:rPr>
      <w:rFonts w:asciiTheme="majorHAnsi" w:eastAsiaTheme="majorEastAsia" w:hAnsiTheme="majorHAnsi" w:cstheme="majorBidi"/>
      <w:b/>
      <w:bCs/>
      <w:color w:val="4F81BD" w:themeColor="accent1"/>
      <w:sz w:val="22"/>
      <w:szCs w:val="22"/>
    </w:rPr>
  </w:style>
  <w:style w:type="paragraph" w:styleId="BodyText">
    <w:name w:val="Body Text"/>
    <w:basedOn w:val="Normal"/>
    <w:link w:val="BodyTextChar"/>
    <w:uiPriority w:val="99"/>
    <w:rsid w:val="008A19E4"/>
    <w:pPr>
      <w:jc w:val="center"/>
    </w:pPr>
    <w:rPr>
      <w:rFonts w:ascii="LitNusx" w:hAnsi="LitNusx"/>
      <w:sz w:val="32"/>
      <w:lang w:val="en-US" w:eastAsia="ru-RU"/>
    </w:rPr>
  </w:style>
  <w:style w:type="character" w:customStyle="1" w:styleId="BodyTextChar">
    <w:name w:val="Body Text Char"/>
    <w:basedOn w:val="DefaultParagraphFont"/>
    <w:link w:val="BodyText"/>
    <w:uiPriority w:val="99"/>
    <w:rsid w:val="00425BF6"/>
    <w:rPr>
      <w:rFonts w:ascii="LitNusx" w:hAnsi="LitNusx"/>
      <w:sz w:val="32"/>
      <w:lang w:eastAsia="ru-RU"/>
    </w:rPr>
  </w:style>
  <w:style w:type="paragraph" w:styleId="BodyTextIndent2">
    <w:name w:val="Body Text Indent 2"/>
    <w:basedOn w:val="Normal"/>
    <w:link w:val="BodyTextIndent2Char"/>
    <w:rsid w:val="008A19E4"/>
    <w:pPr>
      <w:ind w:firstLine="720"/>
      <w:jc w:val="both"/>
    </w:pPr>
    <w:rPr>
      <w:rFonts w:ascii="LitNusx" w:hAnsi="LitNusx"/>
      <w:sz w:val="28"/>
      <w:lang w:val="en-US" w:eastAsia="ru-RU"/>
    </w:rPr>
  </w:style>
  <w:style w:type="character" w:customStyle="1" w:styleId="BodyTextIndent2Char">
    <w:name w:val="Body Text Indent 2 Char"/>
    <w:basedOn w:val="DefaultParagraphFont"/>
    <w:link w:val="BodyTextIndent2"/>
    <w:rsid w:val="00425BF6"/>
    <w:rPr>
      <w:rFonts w:ascii="LitNusx" w:hAnsi="LitNusx"/>
      <w:sz w:val="28"/>
      <w:lang w:eastAsia="ru-RU"/>
    </w:rPr>
  </w:style>
  <w:style w:type="paragraph" w:styleId="Header">
    <w:name w:val="header"/>
    <w:basedOn w:val="Normal"/>
    <w:link w:val="HeaderChar"/>
    <w:rsid w:val="002E0529"/>
    <w:pPr>
      <w:tabs>
        <w:tab w:val="center" w:pos="4680"/>
        <w:tab w:val="right" w:pos="9360"/>
      </w:tabs>
    </w:pPr>
    <w:rPr>
      <w:lang w:eastAsia="x-none"/>
    </w:rPr>
  </w:style>
  <w:style w:type="character" w:customStyle="1" w:styleId="HeaderChar">
    <w:name w:val="Header Char"/>
    <w:link w:val="Header"/>
    <w:rsid w:val="002E0529"/>
    <w:rPr>
      <w:lang w:val="ru-RU"/>
    </w:rPr>
  </w:style>
  <w:style w:type="paragraph" w:styleId="Footer">
    <w:name w:val="footer"/>
    <w:basedOn w:val="Normal"/>
    <w:link w:val="FooterChar"/>
    <w:uiPriority w:val="99"/>
    <w:rsid w:val="002E0529"/>
    <w:pPr>
      <w:tabs>
        <w:tab w:val="center" w:pos="4680"/>
        <w:tab w:val="right" w:pos="9360"/>
      </w:tabs>
    </w:pPr>
    <w:rPr>
      <w:lang w:eastAsia="x-none"/>
    </w:rPr>
  </w:style>
  <w:style w:type="character" w:customStyle="1" w:styleId="FooterChar">
    <w:name w:val="Footer Char"/>
    <w:link w:val="Footer"/>
    <w:uiPriority w:val="99"/>
    <w:rsid w:val="002E0529"/>
    <w:rPr>
      <w:lang w:val="ru-RU"/>
    </w:rPr>
  </w:style>
  <w:style w:type="paragraph" w:styleId="BalloonText">
    <w:name w:val="Balloon Text"/>
    <w:basedOn w:val="Normal"/>
    <w:link w:val="BalloonTextChar"/>
    <w:uiPriority w:val="99"/>
    <w:rsid w:val="000255AC"/>
    <w:rPr>
      <w:rFonts w:ascii="Tahoma" w:hAnsi="Tahoma" w:cs="Tahoma"/>
      <w:sz w:val="16"/>
      <w:szCs w:val="16"/>
    </w:rPr>
  </w:style>
  <w:style w:type="character" w:customStyle="1" w:styleId="BalloonTextChar">
    <w:name w:val="Balloon Text Char"/>
    <w:link w:val="BalloonText"/>
    <w:uiPriority w:val="99"/>
    <w:rsid w:val="000255AC"/>
    <w:rPr>
      <w:rFonts w:ascii="Tahoma" w:hAnsi="Tahoma" w:cs="Tahoma"/>
      <w:sz w:val="16"/>
      <w:szCs w:val="16"/>
      <w:lang w:val="ru-RU"/>
    </w:rPr>
  </w:style>
  <w:style w:type="paragraph" w:styleId="BodyTextIndent">
    <w:name w:val="Body Text Indent"/>
    <w:basedOn w:val="Normal"/>
    <w:link w:val="BodyTextIndentChar"/>
    <w:rsid w:val="00BD4E10"/>
    <w:pPr>
      <w:spacing w:after="120"/>
      <w:ind w:left="283"/>
    </w:pPr>
  </w:style>
  <w:style w:type="paragraph" w:styleId="DocumentMap">
    <w:name w:val="Document Map"/>
    <w:basedOn w:val="Normal"/>
    <w:semiHidden/>
    <w:rsid w:val="005503D4"/>
    <w:pPr>
      <w:shd w:val="clear" w:color="auto" w:fill="000080"/>
    </w:pPr>
    <w:rPr>
      <w:rFonts w:ascii="Tahoma" w:hAnsi="Tahoma" w:cs="Tahoma"/>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F82ECC"/>
    <w:pPr>
      <w:ind w:left="720"/>
    </w:p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6C35BC"/>
    <w:rPr>
      <w:lang w:val="ru-RU"/>
    </w:rPr>
  </w:style>
  <w:style w:type="character" w:styleId="Emphasis">
    <w:name w:val="Emphasis"/>
    <w:qFormat/>
    <w:rsid w:val="00B0189E"/>
    <w:rPr>
      <w:i/>
      <w:iCs/>
    </w:rPr>
  </w:style>
  <w:style w:type="character" w:styleId="CommentReference">
    <w:name w:val="annotation reference"/>
    <w:basedOn w:val="DefaultParagraphFont"/>
    <w:uiPriority w:val="99"/>
    <w:rsid w:val="003447E4"/>
    <w:rPr>
      <w:sz w:val="16"/>
      <w:szCs w:val="16"/>
    </w:rPr>
  </w:style>
  <w:style w:type="paragraph" w:styleId="CommentText">
    <w:name w:val="annotation text"/>
    <w:basedOn w:val="Normal"/>
    <w:link w:val="CommentTextChar"/>
    <w:uiPriority w:val="99"/>
    <w:rsid w:val="003447E4"/>
  </w:style>
  <w:style w:type="character" w:customStyle="1" w:styleId="CommentTextChar">
    <w:name w:val="Comment Text Char"/>
    <w:basedOn w:val="DefaultParagraphFont"/>
    <w:link w:val="CommentText"/>
    <w:uiPriority w:val="99"/>
    <w:rsid w:val="003447E4"/>
    <w:rPr>
      <w:lang w:val="ru-RU"/>
    </w:rPr>
  </w:style>
  <w:style w:type="paragraph" w:styleId="CommentSubject">
    <w:name w:val="annotation subject"/>
    <w:basedOn w:val="CommentText"/>
    <w:next w:val="CommentText"/>
    <w:link w:val="CommentSubjectChar"/>
    <w:uiPriority w:val="99"/>
    <w:rsid w:val="003447E4"/>
    <w:rPr>
      <w:b/>
      <w:bCs/>
    </w:rPr>
  </w:style>
  <w:style w:type="character" w:customStyle="1" w:styleId="CommentSubjectChar">
    <w:name w:val="Comment Subject Char"/>
    <w:basedOn w:val="CommentTextChar"/>
    <w:link w:val="CommentSubject"/>
    <w:uiPriority w:val="99"/>
    <w:rsid w:val="003447E4"/>
    <w:rPr>
      <w:b/>
      <w:bCs/>
      <w:lang w:val="ru-RU"/>
    </w:rPr>
  </w:style>
  <w:style w:type="paragraph" w:customStyle="1" w:styleId="Char">
    <w:name w:val="Char"/>
    <w:basedOn w:val="Heading2"/>
    <w:rsid w:val="00425BF6"/>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character" w:styleId="PageNumber">
    <w:name w:val="page number"/>
    <w:basedOn w:val="DefaultParagraphFont"/>
    <w:rsid w:val="00425BF6"/>
  </w:style>
  <w:style w:type="paragraph" w:customStyle="1" w:styleId="Normal0">
    <w:name w:val="[Normal]"/>
    <w:rsid w:val="00425BF6"/>
    <w:rPr>
      <w:rFonts w:ascii="Arial" w:eastAsia="Arial" w:hAnsi="Arial"/>
      <w:sz w:val="24"/>
      <w:lang w:val="ka-GE" w:eastAsia="ka-GE"/>
    </w:rPr>
  </w:style>
  <w:style w:type="paragraph" w:customStyle="1" w:styleId="ListMultiNT">
    <w:name w:val="List MultiN T"/>
    <w:basedOn w:val="Normal"/>
    <w:rsid w:val="00425BF6"/>
    <w:pPr>
      <w:keepLines/>
      <w:numPr>
        <w:numId w:val="30"/>
      </w:numPr>
      <w:spacing w:before="20" w:after="20"/>
      <w:jc w:val="both"/>
    </w:pPr>
    <w:rPr>
      <w:rFonts w:ascii="LitNusx" w:hAnsi="LitNusx"/>
      <w:noProof/>
      <w:szCs w:val="24"/>
      <w:lang w:val="ka-GE"/>
    </w:rPr>
  </w:style>
  <w:style w:type="paragraph" w:customStyle="1" w:styleId="CharCharChar">
    <w:name w:val="Char Char Char"/>
    <w:basedOn w:val="Normal"/>
    <w:rsid w:val="00425BF6"/>
    <w:pPr>
      <w:spacing w:after="160" w:line="240" w:lineRule="exact"/>
    </w:pPr>
    <w:rPr>
      <w:rFonts w:ascii="Verdana" w:hAnsi="Verdana"/>
      <w:lang w:val="en-US"/>
    </w:rPr>
  </w:style>
  <w:style w:type="paragraph" w:customStyle="1" w:styleId="teqsti">
    <w:name w:val="teqsti"/>
    <w:basedOn w:val="Normal"/>
    <w:rsid w:val="00425BF6"/>
    <w:pPr>
      <w:spacing w:line="360" w:lineRule="auto"/>
      <w:ind w:firstLine="720"/>
      <w:jc w:val="both"/>
    </w:pPr>
    <w:rPr>
      <w:rFonts w:ascii="LitNusx" w:hAnsi="LitNusx"/>
      <w:sz w:val="24"/>
      <w:lang w:val="en-US"/>
    </w:rPr>
  </w:style>
  <w:style w:type="paragraph" w:styleId="FootnoteText">
    <w:name w:val="footnote text"/>
    <w:basedOn w:val="Normal"/>
    <w:link w:val="FootnoteTextChar"/>
    <w:uiPriority w:val="99"/>
    <w:unhideWhenUsed/>
    <w:rsid w:val="003D2427"/>
    <w:rPr>
      <w:rFonts w:asciiTheme="minorHAnsi" w:eastAsiaTheme="minorHAnsi" w:hAnsiTheme="minorHAnsi" w:cstheme="minorBidi"/>
      <w:lang w:val="en-US"/>
    </w:rPr>
  </w:style>
  <w:style w:type="character" w:customStyle="1" w:styleId="FootnoteTextChar">
    <w:name w:val="Footnote Text Char"/>
    <w:basedOn w:val="DefaultParagraphFont"/>
    <w:link w:val="FootnoteText"/>
    <w:uiPriority w:val="99"/>
    <w:rsid w:val="003D2427"/>
    <w:rPr>
      <w:rFonts w:asciiTheme="minorHAnsi" w:eastAsiaTheme="minorHAnsi" w:hAnsiTheme="minorHAnsi" w:cstheme="minorBidi"/>
    </w:rPr>
  </w:style>
  <w:style w:type="character" w:styleId="FootnoteReference">
    <w:name w:val="footnote reference"/>
    <w:basedOn w:val="DefaultParagraphFont"/>
    <w:uiPriority w:val="99"/>
    <w:unhideWhenUsed/>
    <w:rsid w:val="003D2427"/>
    <w:rPr>
      <w:vertAlign w:val="superscript"/>
    </w:rPr>
  </w:style>
  <w:style w:type="paragraph" w:styleId="TOC1">
    <w:name w:val="toc 1"/>
    <w:basedOn w:val="Normal"/>
    <w:next w:val="Normal"/>
    <w:autoRedefine/>
    <w:uiPriority w:val="39"/>
    <w:unhideWhenUsed/>
    <w:rsid w:val="003D2427"/>
    <w:pPr>
      <w:spacing w:after="100" w:line="276" w:lineRule="auto"/>
    </w:pPr>
    <w:rPr>
      <w:rFonts w:asciiTheme="minorHAnsi" w:eastAsiaTheme="minorHAnsi" w:hAnsiTheme="minorHAnsi" w:cstheme="minorBidi"/>
      <w:sz w:val="22"/>
      <w:szCs w:val="22"/>
      <w:lang w:val="en-US"/>
    </w:rPr>
  </w:style>
  <w:style w:type="paragraph" w:styleId="TOC2">
    <w:name w:val="toc 2"/>
    <w:basedOn w:val="Normal"/>
    <w:next w:val="Normal"/>
    <w:autoRedefine/>
    <w:uiPriority w:val="39"/>
    <w:unhideWhenUsed/>
    <w:rsid w:val="003D2427"/>
    <w:pPr>
      <w:spacing w:after="100" w:line="276" w:lineRule="auto"/>
      <w:ind w:left="220"/>
    </w:pPr>
    <w:rPr>
      <w:rFonts w:asciiTheme="minorHAnsi" w:eastAsiaTheme="minorHAnsi" w:hAnsiTheme="minorHAnsi" w:cstheme="minorBidi"/>
      <w:sz w:val="22"/>
      <w:szCs w:val="22"/>
      <w:lang w:val="en-US"/>
    </w:rPr>
  </w:style>
  <w:style w:type="character" w:styleId="Hyperlink">
    <w:name w:val="Hyperlink"/>
    <w:basedOn w:val="DefaultParagraphFont"/>
    <w:uiPriority w:val="99"/>
    <w:unhideWhenUsed/>
    <w:rsid w:val="003D2427"/>
    <w:rPr>
      <w:color w:val="0000FF" w:themeColor="hyperlink"/>
      <w:u w:val="single"/>
    </w:rPr>
  </w:style>
  <w:style w:type="paragraph" w:styleId="NoSpacing">
    <w:name w:val="No Spacing"/>
    <w:uiPriority w:val="1"/>
    <w:qFormat/>
    <w:rsid w:val="003D2427"/>
    <w:rPr>
      <w:rFonts w:asciiTheme="minorHAnsi" w:eastAsiaTheme="minorHAnsi" w:hAnsiTheme="minorHAnsi" w:cstheme="minorBidi"/>
      <w:sz w:val="22"/>
      <w:szCs w:val="22"/>
    </w:rPr>
  </w:style>
  <w:style w:type="paragraph" w:styleId="Date">
    <w:name w:val="Date"/>
    <w:basedOn w:val="Normal"/>
    <w:next w:val="Normal"/>
    <w:link w:val="DateChar"/>
    <w:uiPriority w:val="99"/>
    <w:unhideWhenUsed/>
    <w:rsid w:val="003D2427"/>
    <w:pPr>
      <w:spacing w:after="200" w:line="276" w:lineRule="auto"/>
    </w:pPr>
    <w:rPr>
      <w:rFonts w:asciiTheme="minorHAnsi" w:eastAsiaTheme="minorHAnsi" w:hAnsiTheme="minorHAnsi" w:cstheme="minorBidi"/>
      <w:sz w:val="22"/>
      <w:szCs w:val="22"/>
      <w:lang w:val="en-US"/>
    </w:rPr>
  </w:style>
  <w:style w:type="character" w:customStyle="1" w:styleId="DateChar">
    <w:name w:val="Date Char"/>
    <w:basedOn w:val="DefaultParagraphFont"/>
    <w:link w:val="Date"/>
    <w:uiPriority w:val="99"/>
    <w:rsid w:val="003D2427"/>
    <w:rPr>
      <w:rFonts w:asciiTheme="minorHAnsi" w:eastAsiaTheme="minorHAnsi" w:hAnsiTheme="minorHAnsi" w:cstheme="minorBidi"/>
      <w:sz w:val="22"/>
      <w:szCs w:val="22"/>
    </w:rPr>
  </w:style>
  <w:style w:type="paragraph" w:customStyle="1" w:styleId="Default">
    <w:name w:val="Default"/>
    <w:rsid w:val="003D2427"/>
    <w:pPr>
      <w:autoSpaceDE w:val="0"/>
      <w:autoSpaceDN w:val="0"/>
      <w:adjustRightInd w:val="0"/>
    </w:pPr>
    <w:rPr>
      <w:rFonts w:ascii="Sylfaen" w:eastAsiaTheme="minorHAnsi" w:hAnsi="Sylfaen" w:cs="Sylfaen"/>
      <w:color w:val="000000"/>
      <w:sz w:val="24"/>
      <w:szCs w:val="24"/>
    </w:rPr>
  </w:style>
  <w:style w:type="table" w:customStyle="1" w:styleId="TableGrid2">
    <w:name w:val="Table Grid2"/>
    <w:basedOn w:val="TableNormal"/>
    <w:next w:val="TableGrid"/>
    <w:uiPriority w:val="59"/>
    <w:rsid w:val="003D24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D24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D242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F8124E"/>
  </w:style>
  <w:style w:type="character" w:customStyle="1" w:styleId="EndnoteTextChar">
    <w:name w:val="Endnote Text Char"/>
    <w:basedOn w:val="DefaultParagraphFont"/>
    <w:link w:val="EndnoteText"/>
    <w:rsid w:val="00F8124E"/>
    <w:rPr>
      <w:lang w:val="ru-RU"/>
    </w:rPr>
  </w:style>
  <w:style w:type="character" w:styleId="EndnoteReference">
    <w:name w:val="endnote reference"/>
    <w:basedOn w:val="DefaultParagraphFont"/>
    <w:rsid w:val="00F8124E"/>
    <w:rPr>
      <w:vertAlign w:val="superscript"/>
    </w:rPr>
  </w:style>
  <w:style w:type="paragraph" w:styleId="Revision">
    <w:name w:val="Revision"/>
    <w:hidden/>
    <w:uiPriority w:val="99"/>
    <w:semiHidden/>
    <w:rsid w:val="000E4B84"/>
    <w:rPr>
      <w:lang w:val="ru-RU"/>
    </w:rPr>
  </w:style>
  <w:style w:type="character" w:customStyle="1" w:styleId="BodyTextIndentChar">
    <w:name w:val="Body Text Indent Char"/>
    <w:basedOn w:val="DefaultParagraphFont"/>
    <w:link w:val="BodyTextIndent"/>
    <w:rsid w:val="00EE3EEC"/>
    <w:rPr>
      <w:lang w:val="ru-RU"/>
    </w:rPr>
  </w:style>
  <w:style w:type="paragraph" w:styleId="NormalWeb">
    <w:name w:val="Normal (Web)"/>
    <w:basedOn w:val="Normal"/>
    <w:uiPriority w:val="99"/>
    <w:semiHidden/>
    <w:unhideWhenUsed/>
    <w:rsid w:val="00DB1D2F"/>
    <w:rPr>
      <w:rFonts w:eastAsiaTheme="minorHAns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51173">
      <w:bodyDiv w:val="1"/>
      <w:marLeft w:val="0"/>
      <w:marRight w:val="0"/>
      <w:marTop w:val="0"/>
      <w:marBottom w:val="0"/>
      <w:divBdr>
        <w:top w:val="none" w:sz="0" w:space="0" w:color="auto"/>
        <w:left w:val="none" w:sz="0" w:space="0" w:color="auto"/>
        <w:bottom w:val="none" w:sz="0" w:space="0" w:color="auto"/>
        <w:right w:val="none" w:sz="0" w:space="0" w:color="auto"/>
      </w:divBdr>
    </w:div>
    <w:div w:id="61998401">
      <w:bodyDiv w:val="1"/>
      <w:marLeft w:val="0"/>
      <w:marRight w:val="0"/>
      <w:marTop w:val="0"/>
      <w:marBottom w:val="0"/>
      <w:divBdr>
        <w:top w:val="none" w:sz="0" w:space="0" w:color="auto"/>
        <w:left w:val="none" w:sz="0" w:space="0" w:color="auto"/>
        <w:bottom w:val="none" w:sz="0" w:space="0" w:color="auto"/>
        <w:right w:val="none" w:sz="0" w:space="0" w:color="auto"/>
      </w:divBdr>
    </w:div>
    <w:div w:id="78598575">
      <w:bodyDiv w:val="1"/>
      <w:marLeft w:val="0"/>
      <w:marRight w:val="0"/>
      <w:marTop w:val="0"/>
      <w:marBottom w:val="0"/>
      <w:divBdr>
        <w:top w:val="none" w:sz="0" w:space="0" w:color="auto"/>
        <w:left w:val="none" w:sz="0" w:space="0" w:color="auto"/>
        <w:bottom w:val="none" w:sz="0" w:space="0" w:color="auto"/>
        <w:right w:val="none" w:sz="0" w:space="0" w:color="auto"/>
      </w:divBdr>
    </w:div>
    <w:div w:id="86118384">
      <w:bodyDiv w:val="1"/>
      <w:marLeft w:val="0"/>
      <w:marRight w:val="0"/>
      <w:marTop w:val="0"/>
      <w:marBottom w:val="0"/>
      <w:divBdr>
        <w:top w:val="none" w:sz="0" w:space="0" w:color="auto"/>
        <w:left w:val="none" w:sz="0" w:space="0" w:color="auto"/>
        <w:bottom w:val="none" w:sz="0" w:space="0" w:color="auto"/>
        <w:right w:val="none" w:sz="0" w:space="0" w:color="auto"/>
      </w:divBdr>
    </w:div>
    <w:div w:id="87047312">
      <w:bodyDiv w:val="1"/>
      <w:marLeft w:val="0"/>
      <w:marRight w:val="0"/>
      <w:marTop w:val="0"/>
      <w:marBottom w:val="0"/>
      <w:divBdr>
        <w:top w:val="none" w:sz="0" w:space="0" w:color="auto"/>
        <w:left w:val="none" w:sz="0" w:space="0" w:color="auto"/>
        <w:bottom w:val="none" w:sz="0" w:space="0" w:color="auto"/>
        <w:right w:val="none" w:sz="0" w:space="0" w:color="auto"/>
      </w:divBdr>
    </w:div>
    <w:div w:id="98181030">
      <w:bodyDiv w:val="1"/>
      <w:marLeft w:val="0"/>
      <w:marRight w:val="0"/>
      <w:marTop w:val="0"/>
      <w:marBottom w:val="0"/>
      <w:divBdr>
        <w:top w:val="none" w:sz="0" w:space="0" w:color="auto"/>
        <w:left w:val="none" w:sz="0" w:space="0" w:color="auto"/>
        <w:bottom w:val="none" w:sz="0" w:space="0" w:color="auto"/>
        <w:right w:val="none" w:sz="0" w:space="0" w:color="auto"/>
      </w:divBdr>
    </w:div>
    <w:div w:id="114256971">
      <w:bodyDiv w:val="1"/>
      <w:marLeft w:val="0"/>
      <w:marRight w:val="0"/>
      <w:marTop w:val="0"/>
      <w:marBottom w:val="0"/>
      <w:divBdr>
        <w:top w:val="none" w:sz="0" w:space="0" w:color="auto"/>
        <w:left w:val="none" w:sz="0" w:space="0" w:color="auto"/>
        <w:bottom w:val="none" w:sz="0" w:space="0" w:color="auto"/>
        <w:right w:val="none" w:sz="0" w:space="0" w:color="auto"/>
      </w:divBdr>
    </w:div>
    <w:div w:id="123474083">
      <w:bodyDiv w:val="1"/>
      <w:marLeft w:val="0"/>
      <w:marRight w:val="0"/>
      <w:marTop w:val="0"/>
      <w:marBottom w:val="0"/>
      <w:divBdr>
        <w:top w:val="none" w:sz="0" w:space="0" w:color="auto"/>
        <w:left w:val="none" w:sz="0" w:space="0" w:color="auto"/>
        <w:bottom w:val="none" w:sz="0" w:space="0" w:color="auto"/>
        <w:right w:val="none" w:sz="0" w:space="0" w:color="auto"/>
      </w:divBdr>
    </w:div>
    <w:div w:id="130561898">
      <w:bodyDiv w:val="1"/>
      <w:marLeft w:val="0"/>
      <w:marRight w:val="0"/>
      <w:marTop w:val="0"/>
      <w:marBottom w:val="0"/>
      <w:divBdr>
        <w:top w:val="none" w:sz="0" w:space="0" w:color="auto"/>
        <w:left w:val="none" w:sz="0" w:space="0" w:color="auto"/>
        <w:bottom w:val="none" w:sz="0" w:space="0" w:color="auto"/>
        <w:right w:val="none" w:sz="0" w:space="0" w:color="auto"/>
      </w:divBdr>
    </w:div>
    <w:div w:id="135344820">
      <w:bodyDiv w:val="1"/>
      <w:marLeft w:val="0"/>
      <w:marRight w:val="0"/>
      <w:marTop w:val="0"/>
      <w:marBottom w:val="0"/>
      <w:divBdr>
        <w:top w:val="none" w:sz="0" w:space="0" w:color="auto"/>
        <w:left w:val="none" w:sz="0" w:space="0" w:color="auto"/>
        <w:bottom w:val="none" w:sz="0" w:space="0" w:color="auto"/>
        <w:right w:val="none" w:sz="0" w:space="0" w:color="auto"/>
      </w:divBdr>
    </w:div>
    <w:div w:id="150220291">
      <w:bodyDiv w:val="1"/>
      <w:marLeft w:val="0"/>
      <w:marRight w:val="0"/>
      <w:marTop w:val="0"/>
      <w:marBottom w:val="0"/>
      <w:divBdr>
        <w:top w:val="none" w:sz="0" w:space="0" w:color="auto"/>
        <w:left w:val="none" w:sz="0" w:space="0" w:color="auto"/>
        <w:bottom w:val="none" w:sz="0" w:space="0" w:color="auto"/>
        <w:right w:val="none" w:sz="0" w:space="0" w:color="auto"/>
      </w:divBdr>
    </w:div>
    <w:div w:id="153494377">
      <w:bodyDiv w:val="1"/>
      <w:marLeft w:val="0"/>
      <w:marRight w:val="0"/>
      <w:marTop w:val="0"/>
      <w:marBottom w:val="0"/>
      <w:divBdr>
        <w:top w:val="none" w:sz="0" w:space="0" w:color="auto"/>
        <w:left w:val="none" w:sz="0" w:space="0" w:color="auto"/>
        <w:bottom w:val="none" w:sz="0" w:space="0" w:color="auto"/>
        <w:right w:val="none" w:sz="0" w:space="0" w:color="auto"/>
      </w:divBdr>
    </w:div>
    <w:div w:id="180245738">
      <w:bodyDiv w:val="1"/>
      <w:marLeft w:val="0"/>
      <w:marRight w:val="0"/>
      <w:marTop w:val="0"/>
      <w:marBottom w:val="0"/>
      <w:divBdr>
        <w:top w:val="none" w:sz="0" w:space="0" w:color="auto"/>
        <w:left w:val="none" w:sz="0" w:space="0" w:color="auto"/>
        <w:bottom w:val="none" w:sz="0" w:space="0" w:color="auto"/>
        <w:right w:val="none" w:sz="0" w:space="0" w:color="auto"/>
      </w:divBdr>
    </w:div>
    <w:div w:id="189879291">
      <w:bodyDiv w:val="1"/>
      <w:marLeft w:val="0"/>
      <w:marRight w:val="0"/>
      <w:marTop w:val="0"/>
      <w:marBottom w:val="0"/>
      <w:divBdr>
        <w:top w:val="none" w:sz="0" w:space="0" w:color="auto"/>
        <w:left w:val="none" w:sz="0" w:space="0" w:color="auto"/>
        <w:bottom w:val="none" w:sz="0" w:space="0" w:color="auto"/>
        <w:right w:val="none" w:sz="0" w:space="0" w:color="auto"/>
      </w:divBdr>
    </w:div>
    <w:div w:id="204760248">
      <w:bodyDiv w:val="1"/>
      <w:marLeft w:val="0"/>
      <w:marRight w:val="0"/>
      <w:marTop w:val="0"/>
      <w:marBottom w:val="0"/>
      <w:divBdr>
        <w:top w:val="none" w:sz="0" w:space="0" w:color="auto"/>
        <w:left w:val="none" w:sz="0" w:space="0" w:color="auto"/>
        <w:bottom w:val="none" w:sz="0" w:space="0" w:color="auto"/>
        <w:right w:val="none" w:sz="0" w:space="0" w:color="auto"/>
      </w:divBdr>
    </w:div>
    <w:div w:id="243029975">
      <w:bodyDiv w:val="1"/>
      <w:marLeft w:val="0"/>
      <w:marRight w:val="0"/>
      <w:marTop w:val="0"/>
      <w:marBottom w:val="0"/>
      <w:divBdr>
        <w:top w:val="none" w:sz="0" w:space="0" w:color="auto"/>
        <w:left w:val="none" w:sz="0" w:space="0" w:color="auto"/>
        <w:bottom w:val="none" w:sz="0" w:space="0" w:color="auto"/>
        <w:right w:val="none" w:sz="0" w:space="0" w:color="auto"/>
      </w:divBdr>
    </w:div>
    <w:div w:id="245503319">
      <w:bodyDiv w:val="1"/>
      <w:marLeft w:val="0"/>
      <w:marRight w:val="0"/>
      <w:marTop w:val="0"/>
      <w:marBottom w:val="0"/>
      <w:divBdr>
        <w:top w:val="none" w:sz="0" w:space="0" w:color="auto"/>
        <w:left w:val="none" w:sz="0" w:space="0" w:color="auto"/>
        <w:bottom w:val="none" w:sz="0" w:space="0" w:color="auto"/>
        <w:right w:val="none" w:sz="0" w:space="0" w:color="auto"/>
      </w:divBdr>
    </w:div>
    <w:div w:id="265115627">
      <w:bodyDiv w:val="1"/>
      <w:marLeft w:val="0"/>
      <w:marRight w:val="0"/>
      <w:marTop w:val="0"/>
      <w:marBottom w:val="0"/>
      <w:divBdr>
        <w:top w:val="none" w:sz="0" w:space="0" w:color="auto"/>
        <w:left w:val="none" w:sz="0" w:space="0" w:color="auto"/>
        <w:bottom w:val="none" w:sz="0" w:space="0" w:color="auto"/>
        <w:right w:val="none" w:sz="0" w:space="0" w:color="auto"/>
      </w:divBdr>
    </w:div>
    <w:div w:id="304892686">
      <w:bodyDiv w:val="1"/>
      <w:marLeft w:val="0"/>
      <w:marRight w:val="0"/>
      <w:marTop w:val="0"/>
      <w:marBottom w:val="0"/>
      <w:divBdr>
        <w:top w:val="none" w:sz="0" w:space="0" w:color="auto"/>
        <w:left w:val="none" w:sz="0" w:space="0" w:color="auto"/>
        <w:bottom w:val="none" w:sz="0" w:space="0" w:color="auto"/>
        <w:right w:val="none" w:sz="0" w:space="0" w:color="auto"/>
      </w:divBdr>
    </w:div>
    <w:div w:id="322584854">
      <w:bodyDiv w:val="1"/>
      <w:marLeft w:val="0"/>
      <w:marRight w:val="0"/>
      <w:marTop w:val="0"/>
      <w:marBottom w:val="0"/>
      <w:divBdr>
        <w:top w:val="none" w:sz="0" w:space="0" w:color="auto"/>
        <w:left w:val="none" w:sz="0" w:space="0" w:color="auto"/>
        <w:bottom w:val="none" w:sz="0" w:space="0" w:color="auto"/>
        <w:right w:val="none" w:sz="0" w:space="0" w:color="auto"/>
      </w:divBdr>
    </w:div>
    <w:div w:id="324936708">
      <w:bodyDiv w:val="1"/>
      <w:marLeft w:val="0"/>
      <w:marRight w:val="0"/>
      <w:marTop w:val="0"/>
      <w:marBottom w:val="0"/>
      <w:divBdr>
        <w:top w:val="none" w:sz="0" w:space="0" w:color="auto"/>
        <w:left w:val="none" w:sz="0" w:space="0" w:color="auto"/>
        <w:bottom w:val="none" w:sz="0" w:space="0" w:color="auto"/>
        <w:right w:val="none" w:sz="0" w:space="0" w:color="auto"/>
      </w:divBdr>
    </w:div>
    <w:div w:id="336225531">
      <w:bodyDiv w:val="1"/>
      <w:marLeft w:val="0"/>
      <w:marRight w:val="0"/>
      <w:marTop w:val="0"/>
      <w:marBottom w:val="0"/>
      <w:divBdr>
        <w:top w:val="none" w:sz="0" w:space="0" w:color="auto"/>
        <w:left w:val="none" w:sz="0" w:space="0" w:color="auto"/>
        <w:bottom w:val="none" w:sz="0" w:space="0" w:color="auto"/>
        <w:right w:val="none" w:sz="0" w:space="0" w:color="auto"/>
      </w:divBdr>
    </w:div>
    <w:div w:id="337465976">
      <w:bodyDiv w:val="1"/>
      <w:marLeft w:val="0"/>
      <w:marRight w:val="0"/>
      <w:marTop w:val="0"/>
      <w:marBottom w:val="0"/>
      <w:divBdr>
        <w:top w:val="none" w:sz="0" w:space="0" w:color="auto"/>
        <w:left w:val="none" w:sz="0" w:space="0" w:color="auto"/>
        <w:bottom w:val="none" w:sz="0" w:space="0" w:color="auto"/>
        <w:right w:val="none" w:sz="0" w:space="0" w:color="auto"/>
      </w:divBdr>
    </w:div>
    <w:div w:id="361906293">
      <w:bodyDiv w:val="1"/>
      <w:marLeft w:val="0"/>
      <w:marRight w:val="0"/>
      <w:marTop w:val="0"/>
      <w:marBottom w:val="0"/>
      <w:divBdr>
        <w:top w:val="none" w:sz="0" w:space="0" w:color="auto"/>
        <w:left w:val="none" w:sz="0" w:space="0" w:color="auto"/>
        <w:bottom w:val="none" w:sz="0" w:space="0" w:color="auto"/>
        <w:right w:val="none" w:sz="0" w:space="0" w:color="auto"/>
      </w:divBdr>
    </w:div>
    <w:div w:id="366295821">
      <w:bodyDiv w:val="1"/>
      <w:marLeft w:val="0"/>
      <w:marRight w:val="0"/>
      <w:marTop w:val="0"/>
      <w:marBottom w:val="0"/>
      <w:divBdr>
        <w:top w:val="none" w:sz="0" w:space="0" w:color="auto"/>
        <w:left w:val="none" w:sz="0" w:space="0" w:color="auto"/>
        <w:bottom w:val="none" w:sz="0" w:space="0" w:color="auto"/>
        <w:right w:val="none" w:sz="0" w:space="0" w:color="auto"/>
      </w:divBdr>
    </w:div>
    <w:div w:id="423191274">
      <w:bodyDiv w:val="1"/>
      <w:marLeft w:val="0"/>
      <w:marRight w:val="0"/>
      <w:marTop w:val="0"/>
      <w:marBottom w:val="0"/>
      <w:divBdr>
        <w:top w:val="none" w:sz="0" w:space="0" w:color="auto"/>
        <w:left w:val="none" w:sz="0" w:space="0" w:color="auto"/>
        <w:bottom w:val="none" w:sz="0" w:space="0" w:color="auto"/>
        <w:right w:val="none" w:sz="0" w:space="0" w:color="auto"/>
      </w:divBdr>
    </w:div>
    <w:div w:id="434793440">
      <w:bodyDiv w:val="1"/>
      <w:marLeft w:val="0"/>
      <w:marRight w:val="0"/>
      <w:marTop w:val="0"/>
      <w:marBottom w:val="0"/>
      <w:divBdr>
        <w:top w:val="none" w:sz="0" w:space="0" w:color="auto"/>
        <w:left w:val="none" w:sz="0" w:space="0" w:color="auto"/>
        <w:bottom w:val="none" w:sz="0" w:space="0" w:color="auto"/>
        <w:right w:val="none" w:sz="0" w:space="0" w:color="auto"/>
      </w:divBdr>
    </w:div>
    <w:div w:id="454951648">
      <w:bodyDiv w:val="1"/>
      <w:marLeft w:val="0"/>
      <w:marRight w:val="0"/>
      <w:marTop w:val="0"/>
      <w:marBottom w:val="0"/>
      <w:divBdr>
        <w:top w:val="none" w:sz="0" w:space="0" w:color="auto"/>
        <w:left w:val="none" w:sz="0" w:space="0" w:color="auto"/>
        <w:bottom w:val="none" w:sz="0" w:space="0" w:color="auto"/>
        <w:right w:val="none" w:sz="0" w:space="0" w:color="auto"/>
      </w:divBdr>
    </w:div>
    <w:div w:id="463473306">
      <w:bodyDiv w:val="1"/>
      <w:marLeft w:val="0"/>
      <w:marRight w:val="0"/>
      <w:marTop w:val="0"/>
      <w:marBottom w:val="0"/>
      <w:divBdr>
        <w:top w:val="none" w:sz="0" w:space="0" w:color="auto"/>
        <w:left w:val="none" w:sz="0" w:space="0" w:color="auto"/>
        <w:bottom w:val="none" w:sz="0" w:space="0" w:color="auto"/>
        <w:right w:val="none" w:sz="0" w:space="0" w:color="auto"/>
      </w:divBdr>
    </w:div>
    <w:div w:id="501626238">
      <w:bodyDiv w:val="1"/>
      <w:marLeft w:val="0"/>
      <w:marRight w:val="0"/>
      <w:marTop w:val="0"/>
      <w:marBottom w:val="0"/>
      <w:divBdr>
        <w:top w:val="none" w:sz="0" w:space="0" w:color="auto"/>
        <w:left w:val="none" w:sz="0" w:space="0" w:color="auto"/>
        <w:bottom w:val="none" w:sz="0" w:space="0" w:color="auto"/>
        <w:right w:val="none" w:sz="0" w:space="0" w:color="auto"/>
      </w:divBdr>
    </w:div>
    <w:div w:id="512573463">
      <w:bodyDiv w:val="1"/>
      <w:marLeft w:val="0"/>
      <w:marRight w:val="0"/>
      <w:marTop w:val="0"/>
      <w:marBottom w:val="0"/>
      <w:divBdr>
        <w:top w:val="none" w:sz="0" w:space="0" w:color="auto"/>
        <w:left w:val="none" w:sz="0" w:space="0" w:color="auto"/>
        <w:bottom w:val="none" w:sz="0" w:space="0" w:color="auto"/>
        <w:right w:val="none" w:sz="0" w:space="0" w:color="auto"/>
      </w:divBdr>
    </w:div>
    <w:div w:id="523326131">
      <w:bodyDiv w:val="1"/>
      <w:marLeft w:val="0"/>
      <w:marRight w:val="0"/>
      <w:marTop w:val="0"/>
      <w:marBottom w:val="0"/>
      <w:divBdr>
        <w:top w:val="none" w:sz="0" w:space="0" w:color="auto"/>
        <w:left w:val="none" w:sz="0" w:space="0" w:color="auto"/>
        <w:bottom w:val="none" w:sz="0" w:space="0" w:color="auto"/>
        <w:right w:val="none" w:sz="0" w:space="0" w:color="auto"/>
      </w:divBdr>
    </w:div>
    <w:div w:id="549728682">
      <w:bodyDiv w:val="1"/>
      <w:marLeft w:val="0"/>
      <w:marRight w:val="0"/>
      <w:marTop w:val="0"/>
      <w:marBottom w:val="0"/>
      <w:divBdr>
        <w:top w:val="none" w:sz="0" w:space="0" w:color="auto"/>
        <w:left w:val="none" w:sz="0" w:space="0" w:color="auto"/>
        <w:bottom w:val="none" w:sz="0" w:space="0" w:color="auto"/>
        <w:right w:val="none" w:sz="0" w:space="0" w:color="auto"/>
      </w:divBdr>
    </w:div>
    <w:div w:id="550503860">
      <w:bodyDiv w:val="1"/>
      <w:marLeft w:val="0"/>
      <w:marRight w:val="0"/>
      <w:marTop w:val="0"/>
      <w:marBottom w:val="0"/>
      <w:divBdr>
        <w:top w:val="none" w:sz="0" w:space="0" w:color="auto"/>
        <w:left w:val="none" w:sz="0" w:space="0" w:color="auto"/>
        <w:bottom w:val="none" w:sz="0" w:space="0" w:color="auto"/>
        <w:right w:val="none" w:sz="0" w:space="0" w:color="auto"/>
      </w:divBdr>
    </w:div>
    <w:div w:id="566038497">
      <w:bodyDiv w:val="1"/>
      <w:marLeft w:val="0"/>
      <w:marRight w:val="0"/>
      <w:marTop w:val="0"/>
      <w:marBottom w:val="0"/>
      <w:divBdr>
        <w:top w:val="none" w:sz="0" w:space="0" w:color="auto"/>
        <w:left w:val="none" w:sz="0" w:space="0" w:color="auto"/>
        <w:bottom w:val="none" w:sz="0" w:space="0" w:color="auto"/>
        <w:right w:val="none" w:sz="0" w:space="0" w:color="auto"/>
      </w:divBdr>
    </w:div>
    <w:div w:id="567687951">
      <w:bodyDiv w:val="1"/>
      <w:marLeft w:val="0"/>
      <w:marRight w:val="0"/>
      <w:marTop w:val="0"/>
      <w:marBottom w:val="0"/>
      <w:divBdr>
        <w:top w:val="none" w:sz="0" w:space="0" w:color="auto"/>
        <w:left w:val="none" w:sz="0" w:space="0" w:color="auto"/>
        <w:bottom w:val="none" w:sz="0" w:space="0" w:color="auto"/>
        <w:right w:val="none" w:sz="0" w:space="0" w:color="auto"/>
      </w:divBdr>
    </w:div>
    <w:div w:id="605430535">
      <w:bodyDiv w:val="1"/>
      <w:marLeft w:val="0"/>
      <w:marRight w:val="0"/>
      <w:marTop w:val="0"/>
      <w:marBottom w:val="0"/>
      <w:divBdr>
        <w:top w:val="none" w:sz="0" w:space="0" w:color="auto"/>
        <w:left w:val="none" w:sz="0" w:space="0" w:color="auto"/>
        <w:bottom w:val="none" w:sz="0" w:space="0" w:color="auto"/>
        <w:right w:val="none" w:sz="0" w:space="0" w:color="auto"/>
      </w:divBdr>
    </w:div>
    <w:div w:id="608513378">
      <w:bodyDiv w:val="1"/>
      <w:marLeft w:val="0"/>
      <w:marRight w:val="0"/>
      <w:marTop w:val="0"/>
      <w:marBottom w:val="0"/>
      <w:divBdr>
        <w:top w:val="none" w:sz="0" w:space="0" w:color="auto"/>
        <w:left w:val="none" w:sz="0" w:space="0" w:color="auto"/>
        <w:bottom w:val="none" w:sz="0" w:space="0" w:color="auto"/>
        <w:right w:val="none" w:sz="0" w:space="0" w:color="auto"/>
      </w:divBdr>
    </w:div>
    <w:div w:id="610622830">
      <w:bodyDiv w:val="1"/>
      <w:marLeft w:val="0"/>
      <w:marRight w:val="0"/>
      <w:marTop w:val="0"/>
      <w:marBottom w:val="0"/>
      <w:divBdr>
        <w:top w:val="none" w:sz="0" w:space="0" w:color="auto"/>
        <w:left w:val="none" w:sz="0" w:space="0" w:color="auto"/>
        <w:bottom w:val="none" w:sz="0" w:space="0" w:color="auto"/>
        <w:right w:val="none" w:sz="0" w:space="0" w:color="auto"/>
      </w:divBdr>
    </w:div>
    <w:div w:id="619528457">
      <w:bodyDiv w:val="1"/>
      <w:marLeft w:val="0"/>
      <w:marRight w:val="0"/>
      <w:marTop w:val="0"/>
      <w:marBottom w:val="0"/>
      <w:divBdr>
        <w:top w:val="none" w:sz="0" w:space="0" w:color="auto"/>
        <w:left w:val="none" w:sz="0" w:space="0" w:color="auto"/>
        <w:bottom w:val="none" w:sz="0" w:space="0" w:color="auto"/>
        <w:right w:val="none" w:sz="0" w:space="0" w:color="auto"/>
      </w:divBdr>
    </w:div>
    <w:div w:id="642200650">
      <w:bodyDiv w:val="1"/>
      <w:marLeft w:val="0"/>
      <w:marRight w:val="0"/>
      <w:marTop w:val="0"/>
      <w:marBottom w:val="0"/>
      <w:divBdr>
        <w:top w:val="none" w:sz="0" w:space="0" w:color="auto"/>
        <w:left w:val="none" w:sz="0" w:space="0" w:color="auto"/>
        <w:bottom w:val="none" w:sz="0" w:space="0" w:color="auto"/>
        <w:right w:val="none" w:sz="0" w:space="0" w:color="auto"/>
      </w:divBdr>
    </w:div>
    <w:div w:id="648436507">
      <w:bodyDiv w:val="1"/>
      <w:marLeft w:val="0"/>
      <w:marRight w:val="0"/>
      <w:marTop w:val="0"/>
      <w:marBottom w:val="0"/>
      <w:divBdr>
        <w:top w:val="none" w:sz="0" w:space="0" w:color="auto"/>
        <w:left w:val="none" w:sz="0" w:space="0" w:color="auto"/>
        <w:bottom w:val="none" w:sz="0" w:space="0" w:color="auto"/>
        <w:right w:val="none" w:sz="0" w:space="0" w:color="auto"/>
      </w:divBdr>
    </w:div>
    <w:div w:id="653489026">
      <w:bodyDiv w:val="1"/>
      <w:marLeft w:val="0"/>
      <w:marRight w:val="0"/>
      <w:marTop w:val="0"/>
      <w:marBottom w:val="0"/>
      <w:divBdr>
        <w:top w:val="none" w:sz="0" w:space="0" w:color="auto"/>
        <w:left w:val="none" w:sz="0" w:space="0" w:color="auto"/>
        <w:bottom w:val="none" w:sz="0" w:space="0" w:color="auto"/>
        <w:right w:val="none" w:sz="0" w:space="0" w:color="auto"/>
      </w:divBdr>
    </w:div>
    <w:div w:id="708070626">
      <w:bodyDiv w:val="1"/>
      <w:marLeft w:val="0"/>
      <w:marRight w:val="0"/>
      <w:marTop w:val="0"/>
      <w:marBottom w:val="0"/>
      <w:divBdr>
        <w:top w:val="none" w:sz="0" w:space="0" w:color="auto"/>
        <w:left w:val="none" w:sz="0" w:space="0" w:color="auto"/>
        <w:bottom w:val="none" w:sz="0" w:space="0" w:color="auto"/>
        <w:right w:val="none" w:sz="0" w:space="0" w:color="auto"/>
      </w:divBdr>
    </w:div>
    <w:div w:id="727337741">
      <w:bodyDiv w:val="1"/>
      <w:marLeft w:val="0"/>
      <w:marRight w:val="0"/>
      <w:marTop w:val="0"/>
      <w:marBottom w:val="0"/>
      <w:divBdr>
        <w:top w:val="none" w:sz="0" w:space="0" w:color="auto"/>
        <w:left w:val="none" w:sz="0" w:space="0" w:color="auto"/>
        <w:bottom w:val="none" w:sz="0" w:space="0" w:color="auto"/>
        <w:right w:val="none" w:sz="0" w:space="0" w:color="auto"/>
      </w:divBdr>
    </w:div>
    <w:div w:id="733510332">
      <w:bodyDiv w:val="1"/>
      <w:marLeft w:val="0"/>
      <w:marRight w:val="0"/>
      <w:marTop w:val="0"/>
      <w:marBottom w:val="0"/>
      <w:divBdr>
        <w:top w:val="none" w:sz="0" w:space="0" w:color="auto"/>
        <w:left w:val="none" w:sz="0" w:space="0" w:color="auto"/>
        <w:bottom w:val="none" w:sz="0" w:space="0" w:color="auto"/>
        <w:right w:val="none" w:sz="0" w:space="0" w:color="auto"/>
      </w:divBdr>
    </w:div>
    <w:div w:id="759180274">
      <w:bodyDiv w:val="1"/>
      <w:marLeft w:val="0"/>
      <w:marRight w:val="0"/>
      <w:marTop w:val="0"/>
      <w:marBottom w:val="0"/>
      <w:divBdr>
        <w:top w:val="none" w:sz="0" w:space="0" w:color="auto"/>
        <w:left w:val="none" w:sz="0" w:space="0" w:color="auto"/>
        <w:bottom w:val="none" w:sz="0" w:space="0" w:color="auto"/>
        <w:right w:val="none" w:sz="0" w:space="0" w:color="auto"/>
      </w:divBdr>
    </w:div>
    <w:div w:id="786508246">
      <w:bodyDiv w:val="1"/>
      <w:marLeft w:val="0"/>
      <w:marRight w:val="0"/>
      <w:marTop w:val="0"/>
      <w:marBottom w:val="0"/>
      <w:divBdr>
        <w:top w:val="none" w:sz="0" w:space="0" w:color="auto"/>
        <w:left w:val="none" w:sz="0" w:space="0" w:color="auto"/>
        <w:bottom w:val="none" w:sz="0" w:space="0" w:color="auto"/>
        <w:right w:val="none" w:sz="0" w:space="0" w:color="auto"/>
      </w:divBdr>
    </w:div>
    <w:div w:id="798229107">
      <w:bodyDiv w:val="1"/>
      <w:marLeft w:val="0"/>
      <w:marRight w:val="0"/>
      <w:marTop w:val="0"/>
      <w:marBottom w:val="0"/>
      <w:divBdr>
        <w:top w:val="none" w:sz="0" w:space="0" w:color="auto"/>
        <w:left w:val="none" w:sz="0" w:space="0" w:color="auto"/>
        <w:bottom w:val="none" w:sz="0" w:space="0" w:color="auto"/>
        <w:right w:val="none" w:sz="0" w:space="0" w:color="auto"/>
      </w:divBdr>
    </w:div>
    <w:div w:id="815612493">
      <w:bodyDiv w:val="1"/>
      <w:marLeft w:val="0"/>
      <w:marRight w:val="0"/>
      <w:marTop w:val="0"/>
      <w:marBottom w:val="0"/>
      <w:divBdr>
        <w:top w:val="none" w:sz="0" w:space="0" w:color="auto"/>
        <w:left w:val="none" w:sz="0" w:space="0" w:color="auto"/>
        <w:bottom w:val="none" w:sz="0" w:space="0" w:color="auto"/>
        <w:right w:val="none" w:sz="0" w:space="0" w:color="auto"/>
      </w:divBdr>
    </w:div>
    <w:div w:id="817496229">
      <w:bodyDiv w:val="1"/>
      <w:marLeft w:val="0"/>
      <w:marRight w:val="0"/>
      <w:marTop w:val="0"/>
      <w:marBottom w:val="0"/>
      <w:divBdr>
        <w:top w:val="none" w:sz="0" w:space="0" w:color="auto"/>
        <w:left w:val="none" w:sz="0" w:space="0" w:color="auto"/>
        <w:bottom w:val="none" w:sz="0" w:space="0" w:color="auto"/>
        <w:right w:val="none" w:sz="0" w:space="0" w:color="auto"/>
      </w:divBdr>
    </w:div>
    <w:div w:id="840657569">
      <w:bodyDiv w:val="1"/>
      <w:marLeft w:val="0"/>
      <w:marRight w:val="0"/>
      <w:marTop w:val="0"/>
      <w:marBottom w:val="0"/>
      <w:divBdr>
        <w:top w:val="none" w:sz="0" w:space="0" w:color="auto"/>
        <w:left w:val="none" w:sz="0" w:space="0" w:color="auto"/>
        <w:bottom w:val="none" w:sz="0" w:space="0" w:color="auto"/>
        <w:right w:val="none" w:sz="0" w:space="0" w:color="auto"/>
      </w:divBdr>
    </w:div>
    <w:div w:id="844317964">
      <w:bodyDiv w:val="1"/>
      <w:marLeft w:val="0"/>
      <w:marRight w:val="0"/>
      <w:marTop w:val="0"/>
      <w:marBottom w:val="0"/>
      <w:divBdr>
        <w:top w:val="none" w:sz="0" w:space="0" w:color="auto"/>
        <w:left w:val="none" w:sz="0" w:space="0" w:color="auto"/>
        <w:bottom w:val="none" w:sz="0" w:space="0" w:color="auto"/>
        <w:right w:val="none" w:sz="0" w:space="0" w:color="auto"/>
      </w:divBdr>
    </w:div>
    <w:div w:id="845439386">
      <w:bodyDiv w:val="1"/>
      <w:marLeft w:val="0"/>
      <w:marRight w:val="0"/>
      <w:marTop w:val="0"/>
      <w:marBottom w:val="0"/>
      <w:divBdr>
        <w:top w:val="none" w:sz="0" w:space="0" w:color="auto"/>
        <w:left w:val="none" w:sz="0" w:space="0" w:color="auto"/>
        <w:bottom w:val="none" w:sz="0" w:space="0" w:color="auto"/>
        <w:right w:val="none" w:sz="0" w:space="0" w:color="auto"/>
      </w:divBdr>
    </w:div>
    <w:div w:id="852496733">
      <w:bodyDiv w:val="1"/>
      <w:marLeft w:val="0"/>
      <w:marRight w:val="0"/>
      <w:marTop w:val="0"/>
      <w:marBottom w:val="0"/>
      <w:divBdr>
        <w:top w:val="none" w:sz="0" w:space="0" w:color="auto"/>
        <w:left w:val="none" w:sz="0" w:space="0" w:color="auto"/>
        <w:bottom w:val="none" w:sz="0" w:space="0" w:color="auto"/>
        <w:right w:val="none" w:sz="0" w:space="0" w:color="auto"/>
      </w:divBdr>
    </w:div>
    <w:div w:id="867181370">
      <w:bodyDiv w:val="1"/>
      <w:marLeft w:val="0"/>
      <w:marRight w:val="0"/>
      <w:marTop w:val="0"/>
      <w:marBottom w:val="0"/>
      <w:divBdr>
        <w:top w:val="none" w:sz="0" w:space="0" w:color="auto"/>
        <w:left w:val="none" w:sz="0" w:space="0" w:color="auto"/>
        <w:bottom w:val="none" w:sz="0" w:space="0" w:color="auto"/>
        <w:right w:val="none" w:sz="0" w:space="0" w:color="auto"/>
      </w:divBdr>
    </w:div>
    <w:div w:id="900138572">
      <w:bodyDiv w:val="1"/>
      <w:marLeft w:val="0"/>
      <w:marRight w:val="0"/>
      <w:marTop w:val="0"/>
      <w:marBottom w:val="0"/>
      <w:divBdr>
        <w:top w:val="none" w:sz="0" w:space="0" w:color="auto"/>
        <w:left w:val="none" w:sz="0" w:space="0" w:color="auto"/>
        <w:bottom w:val="none" w:sz="0" w:space="0" w:color="auto"/>
        <w:right w:val="none" w:sz="0" w:space="0" w:color="auto"/>
      </w:divBdr>
    </w:div>
    <w:div w:id="908348164">
      <w:bodyDiv w:val="1"/>
      <w:marLeft w:val="0"/>
      <w:marRight w:val="0"/>
      <w:marTop w:val="0"/>
      <w:marBottom w:val="0"/>
      <w:divBdr>
        <w:top w:val="none" w:sz="0" w:space="0" w:color="auto"/>
        <w:left w:val="none" w:sz="0" w:space="0" w:color="auto"/>
        <w:bottom w:val="none" w:sz="0" w:space="0" w:color="auto"/>
        <w:right w:val="none" w:sz="0" w:space="0" w:color="auto"/>
      </w:divBdr>
    </w:div>
    <w:div w:id="917058455">
      <w:bodyDiv w:val="1"/>
      <w:marLeft w:val="0"/>
      <w:marRight w:val="0"/>
      <w:marTop w:val="0"/>
      <w:marBottom w:val="0"/>
      <w:divBdr>
        <w:top w:val="none" w:sz="0" w:space="0" w:color="auto"/>
        <w:left w:val="none" w:sz="0" w:space="0" w:color="auto"/>
        <w:bottom w:val="none" w:sz="0" w:space="0" w:color="auto"/>
        <w:right w:val="none" w:sz="0" w:space="0" w:color="auto"/>
      </w:divBdr>
    </w:div>
    <w:div w:id="918907775">
      <w:bodyDiv w:val="1"/>
      <w:marLeft w:val="0"/>
      <w:marRight w:val="0"/>
      <w:marTop w:val="0"/>
      <w:marBottom w:val="0"/>
      <w:divBdr>
        <w:top w:val="none" w:sz="0" w:space="0" w:color="auto"/>
        <w:left w:val="none" w:sz="0" w:space="0" w:color="auto"/>
        <w:bottom w:val="none" w:sz="0" w:space="0" w:color="auto"/>
        <w:right w:val="none" w:sz="0" w:space="0" w:color="auto"/>
      </w:divBdr>
    </w:div>
    <w:div w:id="956519866">
      <w:bodyDiv w:val="1"/>
      <w:marLeft w:val="0"/>
      <w:marRight w:val="0"/>
      <w:marTop w:val="0"/>
      <w:marBottom w:val="0"/>
      <w:divBdr>
        <w:top w:val="none" w:sz="0" w:space="0" w:color="auto"/>
        <w:left w:val="none" w:sz="0" w:space="0" w:color="auto"/>
        <w:bottom w:val="none" w:sz="0" w:space="0" w:color="auto"/>
        <w:right w:val="none" w:sz="0" w:space="0" w:color="auto"/>
      </w:divBdr>
    </w:div>
    <w:div w:id="983436795">
      <w:bodyDiv w:val="1"/>
      <w:marLeft w:val="0"/>
      <w:marRight w:val="0"/>
      <w:marTop w:val="0"/>
      <w:marBottom w:val="0"/>
      <w:divBdr>
        <w:top w:val="none" w:sz="0" w:space="0" w:color="auto"/>
        <w:left w:val="none" w:sz="0" w:space="0" w:color="auto"/>
        <w:bottom w:val="none" w:sz="0" w:space="0" w:color="auto"/>
        <w:right w:val="none" w:sz="0" w:space="0" w:color="auto"/>
      </w:divBdr>
    </w:div>
    <w:div w:id="1002510950">
      <w:bodyDiv w:val="1"/>
      <w:marLeft w:val="0"/>
      <w:marRight w:val="0"/>
      <w:marTop w:val="0"/>
      <w:marBottom w:val="0"/>
      <w:divBdr>
        <w:top w:val="none" w:sz="0" w:space="0" w:color="auto"/>
        <w:left w:val="none" w:sz="0" w:space="0" w:color="auto"/>
        <w:bottom w:val="none" w:sz="0" w:space="0" w:color="auto"/>
        <w:right w:val="none" w:sz="0" w:space="0" w:color="auto"/>
      </w:divBdr>
    </w:div>
    <w:div w:id="1004817905">
      <w:bodyDiv w:val="1"/>
      <w:marLeft w:val="0"/>
      <w:marRight w:val="0"/>
      <w:marTop w:val="0"/>
      <w:marBottom w:val="0"/>
      <w:divBdr>
        <w:top w:val="none" w:sz="0" w:space="0" w:color="auto"/>
        <w:left w:val="none" w:sz="0" w:space="0" w:color="auto"/>
        <w:bottom w:val="none" w:sz="0" w:space="0" w:color="auto"/>
        <w:right w:val="none" w:sz="0" w:space="0" w:color="auto"/>
      </w:divBdr>
    </w:div>
    <w:div w:id="1009791946">
      <w:bodyDiv w:val="1"/>
      <w:marLeft w:val="0"/>
      <w:marRight w:val="0"/>
      <w:marTop w:val="0"/>
      <w:marBottom w:val="0"/>
      <w:divBdr>
        <w:top w:val="none" w:sz="0" w:space="0" w:color="auto"/>
        <w:left w:val="none" w:sz="0" w:space="0" w:color="auto"/>
        <w:bottom w:val="none" w:sz="0" w:space="0" w:color="auto"/>
        <w:right w:val="none" w:sz="0" w:space="0" w:color="auto"/>
      </w:divBdr>
    </w:div>
    <w:div w:id="1021467330">
      <w:bodyDiv w:val="1"/>
      <w:marLeft w:val="0"/>
      <w:marRight w:val="0"/>
      <w:marTop w:val="0"/>
      <w:marBottom w:val="0"/>
      <w:divBdr>
        <w:top w:val="none" w:sz="0" w:space="0" w:color="auto"/>
        <w:left w:val="none" w:sz="0" w:space="0" w:color="auto"/>
        <w:bottom w:val="none" w:sz="0" w:space="0" w:color="auto"/>
        <w:right w:val="none" w:sz="0" w:space="0" w:color="auto"/>
      </w:divBdr>
    </w:div>
    <w:div w:id="1031489480">
      <w:bodyDiv w:val="1"/>
      <w:marLeft w:val="0"/>
      <w:marRight w:val="0"/>
      <w:marTop w:val="0"/>
      <w:marBottom w:val="0"/>
      <w:divBdr>
        <w:top w:val="none" w:sz="0" w:space="0" w:color="auto"/>
        <w:left w:val="none" w:sz="0" w:space="0" w:color="auto"/>
        <w:bottom w:val="none" w:sz="0" w:space="0" w:color="auto"/>
        <w:right w:val="none" w:sz="0" w:space="0" w:color="auto"/>
      </w:divBdr>
    </w:div>
    <w:div w:id="1053963471">
      <w:bodyDiv w:val="1"/>
      <w:marLeft w:val="0"/>
      <w:marRight w:val="0"/>
      <w:marTop w:val="0"/>
      <w:marBottom w:val="0"/>
      <w:divBdr>
        <w:top w:val="none" w:sz="0" w:space="0" w:color="auto"/>
        <w:left w:val="none" w:sz="0" w:space="0" w:color="auto"/>
        <w:bottom w:val="none" w:sz="0" w:space="0" w:color="auto"/>
        <w:right w:val="none" w:sz="0" w:space="0" w:color="auto"/>
      </w:divBdr>
    </w:div>
    <w:div w:id="1150367205">
      <w:bodyDiv w:val="1"/>
      <w:marLeft w:val="0"/>
      <w:marRight w:val="0"/>
      <w:marTop w:val="0"/>
      <w:marBottom w:val="0"/>
      <w:divBdr>
        <w:top w:val="none" w:sz="0" w:space="0" w:color="auto"/>
        <w:left w:val="none" w:sz="0" w:space="0" w:color="auto"/>
        <w:bottom w:val="none" w:sz="0" w:space="0" w:color="auto"/>
        <w:right w:val="none" w:sz="0" w:space="0" w:color="auto"/>
      </w:divBdr>
    </w:div>
    <w:div w:id="1161234374">
      <w:bodyDiv w:val="1"/>
      <w:marLeft w:val="0"/>
      <w:marRight w:val="0"/>
      <w:marTop w:val="0"/>
      <w:marBottom w:val="0"/>
      <w:divBdr>
        <w:top w:val="none" w:sz="0" w:space="0" w:color="auto"/>
        <w:left w:val="none" w:sz="0" w:space="0" w:color="auto"/>
        <w:bottom w:val="none" w:sz="0" w:space="0" w:color="auto"/>
        <w:right w:val="none" w:sz="0" w:space="0" w:color="auto"/>
      </w:divBdr>
    </w:div>
    <w:div w:id="1165239540">
      <w:bodyDiv w:val="1"/>
      <w:marLeft w:val="0"/>
      <w:marRight w:val="0"/>
      <w:marTop w:val="0"/>
      <w:marBottom w:val="0"/>
      <w:divBdr>
        <w:top w:val="none" w:sz="0" w:space="0" w:color="auto"/>
        <w:left w:val="none" w:sz="0" w:space="0" w:color="auto"/>
        <w:bottom w:val="none" w:sz="0" w:space="0" w:color="auto"/>
        <w:right w:val="none" w:sz="0" w:space="0" w:color="auto"/>
      </w:divBdr>
    </w:div>
    <w:div w:id="1201822890">
      <w:bodyDiv w:val="1"/>
      <w:marLeft w:val="0"/>
      <w:marRight w:val="0"/>
      <w:marTop w:val="0"/>
      <w:marBottom w:val="0"/>
      <w:divBdr>
        <w:top w:val="none" w:sz="0" w:space="0" w:color="auto"/>
        <w:left w:val="none" w:sz="0" w:space="0" w:color="auto"/>
        <w:bottom w:val="none" w:sz="0" w:space="0" w:color="auto"/>
        <w:right w:val="none" w:sz="0" w:space="0" w:color="auto"/>
      </w:divBdr>
    </w:div>
    <w:div w:id="1205095311">
      <w:bodyDiv w:val="1"/>
      <w:marLeft w:val="0"/>
      <w:marRight w:val="0"/>
      <w:marTop w:val="0"/>
      <w:marBottom w:val="0"/>
      <w:divBdr>
        <w:top w:val="none" w:sz="0" w:space="0" w:color="auto"/>
        <w:left w:val="none" w:sz="0" w:space="0" w:color="auto"/>
        <w:bottom w:val="none" w:sz="0" w:space="0" w:color="auto"/>
        <w:right w:val="none" w:sz="0" w:space="0" w:color="auto"/>
      </w:divBdr>
    </w:div>
    <w:div w:id="1244798977">
      <w:bodyDiv w:val="1"/>
      <w:marLeft w:val="0"/>
      <w:marRight w:val="0"/>
      <w:marTop w:val="0"/>
      <w:marBottom w:val="0"/>
      <w:divBdr>
        <w:top w:val="none" w:sz="0" w:space="0" w:color="auto"/>
        <w:left w:val="none" w:sz="0" w:space="0" w:color="auto"/>
        <w:bottom w:val="none" w:sz="0" w:space="0" w:color="auto"/>
        <w:right w:val="none" w:sz="0" w:space="0" w:color="auto"/>
      </w:divBdr>
    </w:div>
    <w:div w:id="1260261482">
      <w:bodyDiv w:val="1"/>
      <w:marLeft w:val="0"/>
      <w:marRight w:val="0"/>
      <w:marTop w:val="0"/>
      <w:marBottom w:val="0"/>
      <w:divBdr>
        <w:top w:val="none" w:sz="0" w:space="0" w:color="auto"/>
        <w:left w:val="none" w:sz="0" w:space="0" w:color="auto"/>
        <w:bottom w:val="none" w:sz="0" w:space="0" w:color="auto"/>
        <w:right w:val="none" w:sz="0" w:space="0" w:color="auto"/>
      </w:divBdr>
    </w:div>
    <w:div w:id="1288779521">
      <w:bodyDiv w:val="1"/>
      <w:marLeft w:val="0"/>
      <w:marRight w:val="0"/>
      <w:marTop w:val="0"/>
      <w:marBottom w:val="0"/>
      <w:divBdr>
        <w:top w:val="none" w:sz="0" w:space="0" w:color="auto"/>
        <w:left w:val="none" w:sz="0" w:space="0" w:color="auto"/>
        <w:bottom w:val="none" w:sz="0" w:space="0" w:color="auto"/>
        <w:right w:val="none" w:sz="0" w:space="0" w:color="auto"/>
      </w:divBdr>
    </w:div>
    <w:div w:id="1300841153">
      <w:bodyDiv w:val="1"/>
      <w:marLeft w:val="0"/>
      <w:marRight w:val="0"/>
      <w:marTop w:val="0"/>
      <w:marBottom w:val="0"/>
      <w:divBdr>
        <w:top w:val="none" w:sz="0" w:space="0" w:color="auto"/>
        <w:left w:val="none" w:sz="0" w:space="0" w:color="auto"/>
        <w:bottom w:val="none" w:sz="0" w:space="0" w:color="auto"/>
        <w:right w:val="none" w:sz="0" w:space="0" w:color="auto"/>
      </w:divBdr>
    </w:div>
    <w:div w:id="1315917406">
      <w:bodyDiv w:val="1"/>
      <w:marLeft w:val="0"/>
      <w:marRight w:val="0"/>
      <w:marTop w:val="0"/>
      <w:marBottom w:val="0"/>
      <w:divBdr>
        <w:top w:val="none" w:sz="0" w:space="0" w:color="auto"/>
        <w:left w:val="none" w:sz="0" w:space="0" w:color="auto"/>
        <w:bottom w:val="none" w:sz="0" w:space="0" w:color="auto"/>
        <w:right w:val="none" w:sz="0" w:space="0" w:color="auto"/>
      </w:divBdr>
    </w:div>
    <w:div w:id="1319461845">
      <w:bodyDiv w:val="1"/>
      <w:marLeft w:val="0"/>
      <w:marRight w:val="0"/>
      <w:marTop w:val="0"/>
      <w:marBottom w:val="0"/>
      <w:divBdr>
        <w:top w:val="none" w:sz="0" w:space="0" w:color="auto"/>
        <w:left w:val="none" w:sz="0" w:space="0" w:color="auto"/>
        <w:bottom w:val="none" w:sz="0" w:space="0" w:color="auto"/>
        <w:right w:val="none" w:sz="0" w:space="0" w:color="auto"/>
      </w:divBdr>
    </w:div>
    <w:div w:id="1338733645">
      <w:bodyDiv w:val="1"/>
      <w:marLeft w:val="0"/>
      <w:marRight w:val="0"/>
      <w:marTop w:val="0"/>
      <w:marBottom w:val="0"/>
      <w:divBdr>
        <w:top w:val="none" w:sz="0" w:space="0" w:color="auto"/>
        <w:left w:val="none" w:sz="0" w:space="0" w:color="auto"/>
        <w:bottom w:val="none" w:sz="0" w:space="0" w:color="auto"/>
        <w:right w:val="none" w:sz="0" w:space="0" w:color="auto"/>
      </w:divBdr>
    </w:div>
    <w:div w:id="1350570492">
      <w:bodyDiv w:val="1"/>
      <w:marLeft w:val="0"/>
      <w:marRight w:val="0"/>
      <w:marTop w:val="0"/>
      <w:marBottom w:val="0"/>
      <w:divBdr>
        <w:top w:val="none" w:sz="0" w:space="0" w:color="auto"/>
        <w:left w:val="none" w:sz="0" w:space="0" w:color="auto"/>
        <w:bottom w:val="none" w:sz="0" w:space="0" w:color="auto"/>
        <w:right w:val="none" w:sz="0" w:space="0" w:color="auto"/>
      </w:divBdr>
    </w:div>
    <w:div w:id="1428385547">
      <w:bodyDiv w:val="1"/>
      <w:marLeft w:val="0"/>
      <w:marRight w:val="0"/>
      <w:marTop w:val="0"/>
      <w:marBottom w:val="0"/>
      <w:divBdr>
        <w:top w:val="none" w:sz="0" w:space="0" w:color="auto"/>
        <w:left w:val="none" w:sz="0" w:space="0" w:color="auto"/>
        <w:bottom w:val="none" w:sz="0" w:space="0" w:color="auto"/>
        <w:right w:val="none" w:sz="0" w:space="0" w:color="auto"/>
      </w:divBdr>
    </w:div>
    <w:div w:id="1445953440">
      <w:bodyDiv w:val="1"/>
      <w:marLeft w:val="0"/>
      <w:marRight w:val="0"/>
      <w:marTop w:val="0"/>
      <w:marBottom w:val="0"/>
      <w:divBdr>
        <w:top w:val="none" w:sz="0" w:space="0" w:color="auto"/>
        <w:left w:val="none" w:sz="0" w:space="0" w:color="auto"/>
        <w:bottom w:val="none" w:sz="0" w:space="0" w:color="auto"/>
        <w:right w:val="none" w:sz="0" w:space="0" w:color="auto"/>
      </w:divBdr>
    </w:div>
    <w:div w:id="1448696765">
      <w:bodyDiv w:val="1"/>
      <w:marLeft w:val="0"/>
      <w:marRight w:val="0"/>
      <w:marTop w:val="0"/>
      <w:marBottom w:val="0"/>
      <w:divBdr>
        <w:top w:val="none" w:sz="0" w:space="0" w:color="auto"/>
        <w:left w:val="none" w:sz="0" w:space="0" w:color="auto"/>
        <w:bottom w:val="none" w:sz="0" w:space="0" w:color="auto"/>
        <w:right w:val="none" w:sz="0" w:space="0" w:color="auto"/>
      </w:divBdr>
    </w:div>
    <w:div w:id="1507862937">
      <w:bodyDiv w:val="1"/>
      <w:marLeft w:val="0"/>
      <w:marRight w:val="0"/>
      <w:marTop w:val="0"/>
      <w:marBottom w:val="0"/>
      <w:divBdr>
        <w:top w:val="none" w:sz="0" w:space="0" w:color="auto"/>
        <w:left w:val="none" w:sz="0" w:space="0" w:color="auto"/>
        <w:bottom w:val="none" w:sz="0" w:space="0" w:color="auto"/>
        <w:right w:val="none" w:sz="0" w:space="0" w:color="auto"/>
      </w:divBdr>
    </w:div>
    <w:div w:id="1535531953">
      <w:bodyDiv w:val="1"/>
      <w:marLeft w:val="0"/>
      <w:marRight w:val="0"/>
      <w:marTop w:val="0"/>
      <w:marBottom w:val="0"/>
      <w:divBdr>
        <w:top w:val="none" w:sz="0" w:space="0" w:color="auto"/>
        <w:left w:val="none" w:sz="0" w:space="0" w:color="auto"/>
        <w:bottom w:val="none" w:sz="0" w:space="0" w:color="auto"/>
        <w:right w:val="none" w:sz="0" w:space="0" w:color="auto"/>
      </w:divBdr>
    </w:div>
    <w:div w:id="1538860302">
      <w:bodyDiv w:val="1"/>
      <w:marLeft w:val="0"/>
      <w:marRight w:val="0"/>
      <w:marTop w:val="0"/>
      <w:marBottom w:val="0"/>
      <w:divBdr>
        <w:top w:val="none" w:sz="0" w:space="0" w:color="auto"/>
        <w:left w:val="none" w:sz="0" w:space="0" w:color="auto"/>
        <w:bottom w:val="none" w:sz="0" w:space="0" w:color="auto"/>
        <w:right w:val="none" w:sz="0" w:space="0" w:color="auto"/>
      </w:divBdr>
    </w:div>
    <w:div w:id="1561475544">
      <w:bodyDiv w:val="1"/>
      <w:marLeft w:val="0"/>
      <w:marRight w:val="0"/>
      <w:marTop w:val="0"/>
      <w:marBottom w:val="0"/>
      <w:divBdr>
        <w:top w:val="none" w:sz="0" w:space="0" w:color="auto"/>
        <w:left w:val="none" w:sz="0" w:space="0" w:color="auto"/>
        <w:bottom w:val="none" w:sz="0" w:space="0" w:color="auto"/>
        <w:right w:val="none" w:sz="0" w:space="0" w:color="auto"/>
      </w:divBdr>
    </w:div>
    <w:div w:id="1574967016">
      <w:bodyDiv w:val="1"/>
      <w:marLeft w:val="0"/>
      <w:marRight w:val="0"/>
      <w:marTop w:val="0"/>
      <w:marBottom w:val="0"/>
      <w:divBdr>
        <w:top w:val="none" w:sz="0" w:space="0" w:color="auto"/>
        <w:left w:val="none" w:sz="0" w:space="0" w:color="auto"/>
        <w:bottom w:val="none" w:sz="0" w:space="0" w:color="auto"/>
        <w:right w:val="none" w:sz="0" w:space="0" w:color="auto"/>
      </w:divBdr>
    </w:div>
    <w:div w:id="1610315921">
      <w:bodyDiv w:val="1"/>
      <w:marLeft w:val="0"/>
      <w:marRight w:val="0"/>
      <w:marTop w:val="0"/>
      <w:marBottom w:val="0"/>
      <w:divBdr>
        <w:top w:val="none" w:sz="0" w:space="0" w:color="auto"/>
        <w:left w:val="none" w:sz="0" w:space="0" w:color="auto"/>
        <w:bottom w:val="none" w:sz="0" w:space="0" w:color="auto"/>
        <w:right w:val="none" w:sz="0" w:space="0" w:color="auto"/>
      </w:divBdr>
    </w:div>
    <w:div w:id="1629968414">
      <w:bodyDiv w:val="1"/>
      <w:marLeft w:val="0"/>
      <w:marRight w:val="0"/>
      <w:marTop w:val="0"/>
      <w:marBottom w:val="0"/>
      <w:divBdr>
        <w:top w:val="none" w:sz="0" w:space="0" w:color="auto"/>
        <w:left w:val="none" w:sz="0" w:space="0" w:color="auto"/>
        <w:bottom w:val="none" w:sz="0" w:space="0" w:color="auto"/>
        <w:right w:val="none" w:sz="0" w:space="0" w:color="auto"/>
      </w:divBdr>
    </w:div>
    <w:div w:id="1637296314">
      <w:bodyDiv w:val="1"/>
      <w:marLeft w:val="0"/>
      <w:marRight w:val="0"/>
      <w:marTop w:val="0"/>
      <w:marBottom w:val="0"/>
      <w:divBdr>
        <w:top w:val="none" w:sz="0" w:space="0" w:color="auto"/>
        <w:left w:val="none" w:sz="0" w:space="0" w:color="auto"/>
        <w:bottom w:val="none" w:sz="0" w:space="0" w:color="auto"/>
        <w:right w:val="none" w:sz="0" w:space="0" w:color="auto"/>
      </w:divBdr>
    </w:div>
    <w:div w:id="1688747086">
      <w:bodyDiv w:val="1"/>
      <w:marLeft w:val="0"/>
      <w:marRight w:val="0"/>
      <w:marTop w:val="0"/>
      <w:marBottom w:val="0"/>
      <w:divBdr>
        <w:top w:val="none" w:sz="0" w:space="0" w:color="auto"/>
        <w:left w:val="none" w:sz="0" w:space="0" w:color="auto"/>
        <w:bottom w:val="none" w:sz="0" w:space="0" w:color="auto"/>
        <w:right w:val="none" w:sz="0" w:space="0" w:color="auto"/>
      </w:divBdr>
    </w:div>
    <w:div w:id="1698461105">
      <w:bodyDiv w:val="1"/>
      <w:marLeft w:val="0"/>
      <w:marRight w:val="0"/>
      <w:marTop w:val="0"/>
      <w:marBottom w:val="0"/>
      <w:divBdr>
        <w:top w:val="none" w:sz="0" w:space="0" w:color="auto"/>
        <w:left w:val="none" w:sz="0" w:space="0" w:color="auto"/>
        <w:bottom w:val="none" w:sz="0" w:space="0" w:color="auto"/>
        <w:right w:val="none" w:sz="0" w:space="0" w:color="auto"/>
      </w:divBdr>
    </w:div>
    <w:div w:id="1705598929">
      <w:bodyDiv w:val="1"/>
      <w:marLeft w:val="0"/>
      <w:marRight w:val="0"/>
      <w:marTop w:val="0"/>
      <w:marBottom w:val="0"/>
      <w:divBdr>
        <w:top w:val="none" w:sz="0" w:space="0" w:color="auto"/>
        <w:left w:val="none" w:sz="0" w:space="0" w:color="auto"/>
        <w:bottom w:val="none" w:sz="0" w:space="0" w:color="auto"/>
        <w:right w:val="none" w:sz="0" w:space="0" w:color="auto"/>
      </w:divBdr>
    </w:div>
    <w:div w:id="1726100955">
      <w:bodyDiv w:val="1"/>
      <w:marLeft w:val="0"/>
      <w:marRight w:val="0"/>
      <w:marTop w:val="0"/>
      <w:marBottom w:val="0"/>
      <w:divBdr>
        <w:top w:val="none" w:sz="0" w:space="0" w:color="auto"/>
        <w:left w:val="none" w:sz="0" w:space="0" w:color="auto"/>
        <w:bottom w:val="none" w:sz="0" w:space="0" w:color="auto"/>
        <w:right w:val="none" w:sz="0" w:space="0" w:color="auto"/>
      </w:divBdr>
    </w:div>
    <w:div w:id="1741637974">
      <w:bodyDiv w:val="1"/>
      <w:marLeft w:val="0"/>
      <w:marRight w:val="0"/>
      <w:marTop w:val="0"/>
      <w:marBottom w:val="0"/>
      <w:divBdr>
        <w:top w:val="none" w:sz="0" w:space="0" w:color="auto"/>
        <w:left w:val="none" w:sz="0" w:space="0" w:color="auto"/>
        <w:bottom w:val="none" w:sz="0" w:space="0" w:color="auto"/>
        <w:right w:val="none" w:sz="0" w:space="0" w:color="auto"/>
      </w:divBdr>
    </w:div>
    <w:div w:id="1747218531">
      <w:bodyDiv w:val="1"/>
      <w:marLeft w:val="0"/>
      <w:marRight w:val="0"/>
      <w:marTop w:val="0"/>
      <w:marBottom w:val="0"/>
      <w:divBdr>
        <w:top w:val="none" w:sz="0" w:space="0" w:color="auto"/>
        <w:left w:val="none" w:sz="0" w:space="0" w:color="auto"/>
        <w:bottom w:val="none" w:sz="0" w:space="0" w:color="auto"/>
        <w:right w:val="none" w:sz="0" w:space="0" w:color="auto"/>
      </w:divBdr>
    </w:div>
    <w:div w:id="1822690964">
      <w:bodyDiv w:val="1"/>
      <w:marLeft w:val="0"/>
      <w:marRight w:val="0"/>
      <w:marTop w:val="0"/>
      <w:marBottom w:val="0"/>
      <w:divBdr>
        <w:top w:val="none" w:sz="0" w:space="0" w:color="auto"/>
        <w:left w:val="none" w:sz="0" w:space="0" w:color="auto"/>
        <w:bottom w:val="none" w:sz="0" w:space="0" w:color="auto"/>
        <w:right w:val="none" w:sz="0" w:space="0" w:color="auto"/>
      </w:divBdr>
    </w:div>
    <w:div w:id="1829780124">
      <w:bodyDiv w:val="1"/>
      <w:marLeft w:val="0"/>
      <w:marRight w:val="0"/>
      <w:marTop w:val="0"/>
      <w:marBottom w:val="0"/>
      <w:divBdr>
        <w:top w:val="none" w:sz="0" w:space="0" w:color="auto"/>
        <w:left w:val="none" w:sz="0" w:space="0" w:color="auto"/>
        <w:bottom w:val="none" w:sz="0" w:space="0" w:color="auto"/>
        <w:right w:val="none" w:sz="0" w:space="0" w:color="auto"/>
      </w:divBdr>
    </w:div>
    <w:div w:id="1833637282">
      <w:bodyDiv w:val="1"/>
      <w:marLeft w:val="0"/>
      <w:marRight w:val="0"/>
      <w:marTop w:val="0"/>
      <w:marBottom w:val="0"/>
      <w:divBdr>
        <w:top w:val="none" w:sz="0" w:space="0" w:color="auto"/>
        <w:left w:val="none" w:sz="0" w:space="0" w:color="auto"/>
        <w:bottom w:val="none" w:sz="0" w:space="0" w:color="auto"/>
        <w:right w:val="none" w:sz="0" w:space="0" w:color="auto"/>
      </w:divBdr>
    </w:div>
    <w:div w:id="1859348213">
      <w:bodyDiv w:val="1"/>
      <w:marLeft w:val="0"/>
      <w:marRight w:val="0"/>
      <w:marTop w:val="0"/>
      <w:marBottom w:val="0"/>
      <w:divBdr>
        <w:top w:val="none" w:sz="0" w:space="0" w:color="auto"/>
        <w:left w:val="none" w:sz="0" w:space="0" w:color="auto"/>
        <w:bottom w:val="none" w:sz="0" w:space="0" w:color="auto"/>
        <w:right w:val="none" w:sz="0" w:space="0" w:color="auto"/>
      </w:divBdr>
    </w:div>
    <w:div w:id="1866362339">
      <w:bodyDiv w:val="1"/>
      <w:marLeft w:val="0"/>
      <w:marRight w:val="0"/>
      <w:marTop w:val="0"/>
      <w:marBottom w:val="0"/>
      <w:divBdr>
        <w:top w:val="none" w:sz="0" w:space="0" w:color="auto"/>
        <w:left w:val="none" w:sz="0" w:space="0" w:color="auto"/>
        <w:bottom w:val="none" w:sz="0" w:space="0" w:color="auto"/>
        <w:right w:val="none" w:sz="0" w:space="0" w:color="auto"/>
      </w:divBdr>
    </w:div>
    <w:div w:id="1870953396">
      <w:bodyDiv w:val="1"/>
      <w:marLeft w:val="0"/>
      <w:marRight w:val="0"/>
      <w:marTop w:val="0"/>
      <w:marBottom w:val="0"/>
      <w:divBdr>
        <w:top w:val="none" w:sz="0" w:space="0" w:color="auto"/>
        <w:left w:val="none" w:sz="0" w:space="0" w:color="auto"/>
        <w:bottom w:val="none" w:sz="0" w:space="0" w:color="auto"/>
        <w:right w:val="none" w:sz="0" w:space="0" w:color="auto"/>
      </w:divBdr>
    </w:div>
    <w:div w:id="1886289322">
      <w:bodyDiv w:val="1"/>
      <w:marLeft w:val="0"/>
      <w:marRight w:val="0"/>
      <w:marTop w:val="0"/>
      <w:marBottom w:val="0"/>
      <w:divBdr>
        <w:top w:val="none" w:sz="0" w:space="0" w:color="auto"/>
        <w:left w:val="none" w:sz="0" w:space="0" w:color="auto"/>
        <w:bottom w:val="none" w:sz="0" w:space="0" w:color="auto"/>
        <w:right w:val="none" w:sz="0" w:space="0" w:color="auto"/>
      </w:divBdr>
    </w:div>
    <w:div w:id="1912688397">
      <w:bodyDiv w:val="1"/>
      <w:marLeft w:val="0"/>
      <w:marRight w:val="0"/>
      <w:marTop w:val="0"/>
      <w:marBottom w:val="0"/>
      <w:divBdr>
        <w:top w:val="none" w:sz="0" w:space="0" w:color="auto"/>
        <w:left w:val="none" w:sz="0" w:space="0" w:color="auto"/>
        <w:bottom w:val="none" w:sz="0" w:space="0" w:color="auto"/>
        <w:right w:val="none" w:sz="0" w:space="0" w:color="auto"/>
      </w:divBdr>
    </w:div>
    <w:div w:id="1924413668">
      <w:bodyDiv w:val="1"/>
      <w:marLeft w:val="0"/>
      <w:marRight w:val="0"/>
      <w:marTop w:val="0"/>
      <w:marBottom w:val="0"/>
      <w:divBdr>
        <w:top w:val="none" w:sz="0" w:space="0" w:color="auto"/>
        <w:left w:val="none" w:sz="0" w:space="0" w:color="auto"/>
        <w:bottom w:val="none" w:sz="0" w:space="0" w:color="auto"/>
        <w:right w:val="none" w:sz="0" w:space="0" w:color="auto"/>
      </w:divBdr>
    </w:div>
    <w:div w:id="1960910887">
      <w:bodyDiv w:val="1"/>
      <w:marLeft w:val="0"/>
      <w:marRight w:val="0"/>
      <w:marTop w:val="0"/>
      <w:marBottom w:val="0"/>
      <w:divBdr>
        <w:top w:val="none" w:sz="0" w:space="0" w:color="auto"/>
        <w:left w:val="none" w:sz="0" w:space="0" w:color="auto"/>
        <w:bottom w:val="none" w:sz="0" w:space="0" w:color="auto"/>
        <w:right w:val="none" w:sz="0" w:space="0" w:color="auto"/>
      </w:divBdr>
    </w:div>
    <w:div w:id="1971402656">
      <w:bodyDiv w:val="1"/>
      <w:marLeft w:val="0"/>
      <w:marRight w:val="0"/>
      <w:marTop w:val="0"/>
      <w:marBottom w:val="0"/>
      <w:divBdr>
        <w:top w:val="none" w:sz="0" w:space="0" w:color="auto"/>
        <w:left w:val="none" w:sz="0" w:space="0" w:color="auto"/>
        <w:bottom w:val="none" w:sz="0" w:space="0" w:color="auto"/>
        <w:right w:val="none" w:sz="0" w:space="0" w:color="auto"/>
      </w:divBdr>
    </w:div>
    <w:div w:id="1997954356">
      <w:bodyDiv w:val="1"/>
      <w:marLeft w:val="0"/>
      <w:marRight w:val="0"/>
      <w:marTop w:val="0"/>
      <w:marBottom w:val="0"/>
      <w:divBdr>
        <w:top w:val="none" w:sz="0" w:space="0" w:color="auto"/>
        <w:left w:val="none" w:sz="0" w:space="0" w:color="auto"/>
        <w:bottom w:val="none" w:sz="0" w:space="0" w:color="auto"/>
        <w:right w:val="none" w:sz="0" w:space="0" w:color="auto"/>
      </w:divBdr>
    </w:div>
    <w:div w:id="2014532020">
      <w:bodyDiv w:val="1"/>
      <w:marLeft w:val="0"/>
      <w:marRight w:val="0"/>
      <w:marTop w:val="0"/>
      <w:marBottom w:val="0"/>
      <w:divBdr>
        <w:top w:val="none" w:sz="0" w:space="0" w:color="auto"/>
        <w:left w:val="none" w:sz="0" w:space="0" w:color="auto"/>
        <w:bottom w:val="none" w:sz="0" w:space="0" w:color="auto"/>
        <w:right w:val="none" w:sz="0" w:space="0" w:color="auto"/>
      </w:divBdr>
    </w:div>
    <w:div w:id="2030135799">
      <w:bodyDiv w:val="1"/>
      <w:marLeft w:val="0"/>
      <w:marRight w:val="0"/>
      <w:marTop w:val="0"/>
      <w:marBottom w:val="0"/>
      <w:divBdr>
        <w:top w:val="none" w:sz="0" w:space="0" w:color="auto"/>
        <w:left w:val="none" w:sz="0" w:space="0" w:color="auto"/>
        <w:bottom w:val="none" w:sz="0" w:space="0" w:color="auto"/>
        <w:right w:val="none" w:sz="0" w:space="0" w:color="auto"/>
      </w:divBdr>
    </w:div>
    <w:div w:id="2034502270">
      <w:bodyDiv w:val="1"/>
      <w:marLeft w:val="0"/>
      <w:marRight w:val="0"/>
      <w:marTop w:val="0"/>
      <w:marBottom w:val="0"/>
      <w:divBdr>
        <w:top w:val="none" w:sz="0" w:space="0" w:color="auto"/>
        <w:left w:val="none" w:sz="0" w:space="0" w:color="auto"/>
        <w:bottom w:val="none" w:sz="0" w:space="0" w:color="auto"/>
        <w:right w:val="none" w:sz="0" w:space="0" w:color="auto"/>
      </w:divBdr>
    </w:div>
    <w:div w:id="2107773403">
      <w:bodyDiv w:val="1"/>
      <w:marLeft w:val="0"/>
      <w:marRight w:val="0"/>
      <w:marTop w:val="0"/>
      <w:marBottom w:val="0"/>
      <w:divBdr>
        <w:top w:val="none" w:sz="0" w:space="0" w:color="auto"/>
        <w:left w:val="none" w:sz="0" w:space="0" w:color="auto"/>
        <w:bottom w:val="none" w:sz="0" w:space="0" w:color="auto"/>
        <w:right w:val="none" w:sz="0" w:space="0" w:color="auto"/>
      </w:divBdr>
    </w:div>
    <w:div w:id="2137989555">
      <w:bodyDiv w:val="1"/>
      <w:marLeft w:val="0"/>
      <w:marRight w:val="0"/>
      <w:marTop w:val="0"/>
      <w:marBottom w:val="0"/>
      <w:divBdr>
        <w:top w:val="none" w:sz="0" w:space="0" w:color="auto"/>
        <w:left w:val="none" w:sz="0" w:space="0" w:color="auto"/>
        <w:bottom w:val="none" w:sz="0" w:space="0" w:color="auto"/>
        <w:right w:val="none" w:sz="0" w:space="0" w:color="auto"/>
      </w:divBdr>
    </w:div>
    <w:div w:id="214080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file:///C:\Users\simon.edisherashvili\AppData\Local\Temp\Rar$DIa10808.33441\ShesBiuDetAll%20-%2008.2022.xlsx"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imon.edisherashvili\AppData\Local\Temp\Rar$DIa9880.47840\ShesBiuDetAll%20-%2008.2022.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simon.edisherashvili\AppData\Local\Temp\Rar$DIa10808.15380\11.&#4321;&#4304;&#4334;&#4308;&#4314;&#4315;&#4332;&#4312;&#4324;&#4317;%20&#4305;&#4312;&#4323;&#4335;&#4308;&#4322;&#4312;&#4321;%20&#4306;&#4304;&#4307;&#4304;&#4321;&#4304;&#4334;&#4307;&#4308;&#4314;&#4308;&#4305;&#4312;%20&#4324;&#4323;&#4316;&#4325;&#4330;&#4312;&#4317;&#4316;&#4304;&#4314;&#4323;&#4320;%20&#4333;&#4320;&#4312;&#4314;&#4328;&#431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hart>
    <c:autoTitleDeleted val="1"/>
    <c:plotArea>
      <c:layout>
        <c:manualLayout>
          <c:layoutTarget val="inner"/>
          <c:xMode val="edge"/>
          <c:yMode val="edge"/>
          <c:x val="9.0612858372911678E-2"/>
          <c:y val="0.11104724563877595"/>
          <c:w val="0.88368004894613394"/>
          <c:h val="0.80150264513428593"/>
        </c:manualLayout>
      </c:layout>
      <c:barChart>
        <c:barDir val="col"/>
        <c:grouping val="clustered"/>
        <c:varyColors val="0"/>
        <c:ser>
          <c:idx val="0"/>
          <c:order val="0"/>
          <c:tx>
            <c:strRef>
              <c:f>'tax 9 tve index'!$B$59</c:f>
              <c:strCache>
                <c:ptCount val="1"/>
                <c:pt idx="0">
                  <c:v>ფაქტი 2021</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solidFill>
                <a:schemeClr val="bg1">
                  <a:lumMod val="50000"/>
                </a:schemeClr>
              </a:solid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'tax 9 tve index'!$C$58:$D$58</c:f>
              <c:strCache>
                <c:ptCount val="2"/>
                <c:pt idx="0">
                  <c:v>ნაერთი</c:v>
                </c:pt>
                <c:pt idx="1">
                  <c:v>სახელმწიფო</c:v>
                </c:pt>
              </c:strCache>
            </c:strRef>
          </c:cat>
          <c:val>
            <c:numRef>
              <c:f>'tax 9 tve index'!$C$59:$D$59</c:f>
              <c:numCache>
                <c:formatCode>_-* #,##0.0_р_._-;\-* #,##0.0_р_._-;_-* "-"??_р_._-;_-@_-</c:formatCode>
                <c:ptCount val="2"/>
                <c:pt idx="0">
                  <c:v>8319.0630000000001</c:v>
                </c:pt>
                <c:pt idx="1">
                  <c:v>7031.9719999999998</c:v>
                </c:pt>
              </c:numCache>
            </c:numRef>
          </c:val>
          <c:extLst>
            <c:ext xmlns:c16="http://schemas.microsoft.com/office/drawing/2014/chart" uri="{C3380CC4-5D6E-409C-BE32-E72D297353CC}">
              <c16:uniqueId val="{00000000-2514-4BEB-B3A6-724395BABE72}"/>
            </c:ext>
          </c:extLst>
        </c:ser>
        <c:ser>
          <c:idx val="1"/>
          <c:order val="1"/>
          <c:tx>
            <c:strRef>
              <c:f>'tax 9 tve index'!$B$60</c:f>
              <c:strCache>
                <c:ptCount val="1"/>
                <c:pt idx="0">
                  <c:v>ფაქტი 2022</c:v>
                </c:pt>
              </c:strCache>
            </c:strRef>
          </c:tx>
          <c:spPr>
            <a:solidFill>
              <a:schemeClr val="accent4">
                <a:lumMod val="60000"/>
                <a:lumOff val="40000"/>
              </a:schemeClr>
            </a:solidFill>
            <a:ln>
              <a:solidFill>
                <a:schemeClr val="tx1">
                  <a:lumMod val="85000"/>
                  <a:lumOff val="15000"/>
                </a:schemeClr>
              </a:solidFill>
            </a:ln>
            <a:effectLst>
              <a:outerShdw blurRad="40000" dist="23000" dir="5400000" rotWithShape="0">
                <a:schemeClr val="tx1">
                  <a:lumMod val="65000"/>
                  <a:lumOff val="35000"/>
                  <a:alpha val="0"/>
                </a:schemeClr>
              </a:outerShdw>
            </a:effectLst>
          </c:spPr>
          <c:invertIfNegative val="0"/>
          <c:dLbls>
            <c:spPr>
              <a:noFill/>
              <a:ln>
                <a:noFill/>
              </a:ln>
              <a:effectLst/>
            </c:spPr>
            <c:txPr>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'tax 9 tve index'!$C$58:$D$58</c:f>
              <c:strCache>
                <c:ptCount val="2"/>
                <c:pt idx="0">
                  <c:v>ნაერთი</c:v>
                </c:pt>
                <c:pt idx="1">
                  <c:v>სახელმწიფო</c:v>
                </c:pt>
              </c:strCache>
            </c:strRef>
          </c:cat>
          <c:val>
            <c:numRef>
              <c:f>'tax 9 tve index'!$C$60:$D$60</c:f>
              <c:numCache>
                <c:formatCode>_-* #,##0.0_р_._-;\-* #,##0.0_р_._-;_-* "-"??_р_._-;_-@_-</c:formatCode>
                <c:ptCount val="2"/>
                <c:pt idx="0">
                  <c:v>10564.174999999999</c:v>
                </c:pt>
                <c:pt idx="1">
                  <c:v>8951.4459999999999</c:v>
                </c:pt>
              </c:numCache>
            </c:numRef>
          </c:val>
          <c:extLst>
            <c:ext xmlns:c16="http://schemas.microsoft.com/office/drawing/2014/chart" uri="{C3380CC4-5D6E-409C-BE32-E72D297353CC}">
              <c16:uniqueId val="{00000001-2514-4BEB-B3A6-724395BABE72}"/>
            </c:ext>
          </c:extLst>
        </c:ser>
        <c:dLbls>
          <c:showLegendKey val="0"/>
          <c:showVal val="0"/>
          <c:showCatName val="0"/>
          <c:showSerName val="0"/>
          <c:showPercent val="0"/>
          <c:showBubbleSize val="0"/>
        </c:dLbls>
        <c:gapWidth val="53"/>
        <c:axId val="96337408"/>
        <c:axId val="110701376"/>
      </c:barChart>
      <c:catAx>
        <c:axId val="96337408"/>
        <c:scaling>
          <c:orientation val="minMax"/>
        </c:scaling>
        <c:delete val="0"/>
        <c:axPos val="b"/>
        <c:numFmt formatCode="General" sourceLinked="0"/>
        <c:majorTickMark val="none"/>
        <c:minorTickMark val="none"/>
        <c:tickLblPos val="nextTo"/>
        <c:crossAx val="110701376"/>
        <c:crosses val="autoZero"/>
        <c:auto val="1"/>
        <c:lblAlgn val="ctr"/>
        <c:lblOffset val="100"/>
        <c:noMultiLvlLbl val="0"/>
      </c:catAx>
      <c:valAx>
        <c:axId val="110701376"/>
        <c:scaling>
          <c:orientation val="minMax"/>
          <c:max val="11000"/>
          <c:min val="5000"/>
        </c:scaling>
        <c:delete val="0"/>
        <c:axPos val="l"/>
        <c:numFmt formatCode="_-* #,##0.0_р_._-;\-* #,##0.0_р_._-;_-* &quot;-&quot;??_р_._-;_-@_-" sourceLinked="1"/>
        <c:majorTickMark val="out"/>
        <c:minorTickMark val="none"/>
        <c:tickLblPos val="nextTo"/>
        <c:crossAx val="96337408"/>
        <c:crosses val="autoZero"/>
        <c:crossBetween val="between"/>
      </c:valAx>
      <c:spPr>
        <a:noFill/>
        <a:ln w="25400">
          <a:noFill/>
        </a:ln>
      </c:spPr>
    </c:plotArea>
    <c:legend>
      <c:legendPos val="r"/>
      <c:layout>
        <c:manualLayout>
          <c:xMode val="edge"/>
          <c:yMode val="edge"/>
          <c:x val="0.25984917863928314"/>
          <c:y val="2.1616151153441489E-2"/>
          <c:w val="0.49296579108884958"/>
          <c:h val="7.1517004705489232E-2"/>
        </c:manualLayout>
      </c:layout>
      <c:overlay val="0"/>
      <c:txPr>
        <a:bodyPr/>
        <a:lstStyle/>
        <a:p>
          <a:pPr>
            <a:defRPr sz="1000"/>
          </a:pPr>
          <a:endParaRPr lang="en-US"/>
        </a:p>
      </c:txPr>
    </c:legend>
    <c:plotVisOnly val="1"/>
    <c:dispBlanksAs val="gap"/>
    <c:showDLblsOverMax val="0"/>
  </c:chart>
  <c:spPr>
    <a:ln>
      <a:noFill/>
    </a:ln>
  </c:spPr>
  <c:txPr>
    <a:bodyPr/>
    <a:lstStyle/>
    <a:p>
      <a:pPr>
        <a:defRPr sz="900">
          <a:latin typeface="Sylfaen" panose="010A0502050306030303"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manualLayout>
          <c:layoutTarget val="inner"/>
          <c:xMode val="edge"/>
          <c:yMode val="edge"/>
          <c:x val="7.7404450131199953E-2"/>
          <c:y val="4.89439908956198E-2"/>
          <c:w val="0.86141464803303691"/>
          <c:h val="0.84613697351110373"/>
        </c:manualLayout>
      </c:layout>
      <c:barChart>
        <c:barDir val="col"/>
        <c:grouping val="clustered"/>
        <c:varyColors val="0"/>
        <c:ser>
          <c:idx val="0"/>
          <c:order val="0"/>
          <c:tx>
            <c:strRef>
              <c:f>'tax 9 tve index'!$J$6</c:f>
              <c:strCache>
                <c:ptCount val="1"/>
                <c:pt idx="0">
                  <c:v>2019</c:v>
                </c:pt>
              </c:strCache>
            </c:strRef>
          </c:tx>
          <c:invertIfNegative val="0"/>
          <c:cat>
            <c:strRef>
              <c:f>'tax 9 tve index'!$K$5:$M$5</c:f>
              <c:strCache>
                <c:ptCount val="3"/>
                <c:pt idx="0">
                  <c:v>3 თვე</c:v>
                </c:pt>
                <c:pt idx="1">
                  <c:v>6 თვე</c:v>
                </c:pt>
                <c:pt idx="2">
                  <c:v>8 თვე</c:v>
                </c:pt>
              </c:strCache>
            </c:strRef>
          </c:cat>
          <c:val>
            <c:numRef>
              <c:f>'tax 9 tve index'!$K$6:$M$6</c:f>
              <c:numCache>
                <c:formatCode>_-* #,##0.0_р_._-;\-* #,##0.0_р_._-;_-* "-"??_р_._-;_-@_-</c:formatCode>
                <c:ptCount val="3"/>
                <c:pt idx="0">
                  <c:v>2592.049</c:v>
                </c:pt>
                <c:pt idx="1">
                  <c:v>5421.4920000000002</c:v>
                </c:pt>
                <c:pt idx="2">
                  <c:v>7498.76</c:v>
                </c:pt>
              </c:numCache>
            </c:numRef>
          </c:val>
          <c:extLst>
            <c:ext xmlns:c16="http://schemas.microsoft.com/office/drawing/2014/chart" uri="{C3380CC4-5D6E-409C-BE32-E72D297353CC}">
              <c16:uniqueId val="{00000000-03D5-4EC2-A77B-5709673E142F}"/>
            </c:ext>
          </c:extLst>
        </c:ser>
        <c:ser>
          <c:idx val="1"/>
          <c:order val="1"/>
          <c:tx>
            <c:strRef>
              <c:f>'tax 9 tve index'!$J$7</c:f>
              <c:strCache>
                <c:ptCount val="1"/>
                <c:pt idx="0">
                  <c:v>2020</c:v>
                </c:pt>
              </c:strCache>
            </c:strRef>
          </c:tx>
          <c:invertIfNegative val="0"/>
          <c:cat>
            <c:strRef>
              <c:f>'tax 9 tve index'!$K$5:$M$5</c:f>
              <c:strCache>
                <c:ptCount val="3"/>
                <c:pt idx="0">
                  <c:v>3 თვე</c:v>
                </c:pt>
                <c:pt idx="1">
                  <c:v>6 თვე</c:v>
                </c:pt>
                <c:pt idx="2">
                  <c:v>8 თვე</c:v>
                </c:pt>
              </c:strCache>
            </c:strRef>
          </c:cat>
          <c:val>
            <c:numRef>
              <c:f>'tax 9 tve index'!$K$7:$M$7</c:f>
              <c:numCache>
                <c:formatCode>_-* #,##0.0_р_._-;\-* #,##0.0_р_._-;_-* "-"??_р_._-;_-@_-</c:formatCode>
                <c:ptCount val="3"/>
                <c:pt idx="0">
                  <c:v>2982.873</c:v>
                </c:pt>
                <c:pt idx="1">
                  <c:v>5427.8220000000001</c:v>
                </c:pt>
                <c:pt idx="2">
                  <c:v>7170.6890000000003</c:v>
                </c:pt>
              </c:numCache>
            </c:numRef>
          </c:val>
          <c:extLst>
            <c:ext xmlns:c16="http://schemas.microsoft.com/office/drawing/2014/chart" uri="{C3380CC4-5D6E-409C-BE32-E72D297353CC}">
              <c16:uniqueId val="{00000001-03D5-4EC2-A77B-5709673E142F}"/>
            </c:ext>
          </c:extLst>
        </c:ser>
        <c:ser>
          <c:idx val="2"/>
          <c:order val="2"/>
          <c:tx>
            <c:strRef>
              <c:f>'tax 9 tve index'!$J$8</c:f>
              <c:strCache>
                <c:ptCount val="1"/>
                <c:pt idx="0">
                  <c:v>2021</c:v>
                </c:pt>
              </c:strCache>
            </c:strRef>
          </c:tx>
          <c:invertIfNegative val="0"/>
          <c:cat>
            <c:strRef>
              <c:f>'tax 9 tve index'!$K$5:$M$5</c:f>
              <c:strCache>
                <c:ptCount val="3"/>
                <c:pt idx="0">
                  <c:v>3 თვე</c:v>
                </c:pt>
                <c:pt idx="1">
                  <c:v>6 თვე</c:v>
                </c:pt>
                <c:pt idx="2">
                  <c:v>8 თვე</c:v>
                </c:pt>
              </c:strCache>
            </c:strRef>
          </c:cat>
          <c:val>
            <c:numRef>
              <c:f>'tax 9 tve index'!$K$8:$M$8</c:f>
              <c:numCache>
                <c:formatCode>_-* #,##0.0_р_._-;\-* #,##0.0_р_._-;_-* "-"??_р_._-;_-@_-</c:formatCode>
                <c:ptCount val="3"/>
                <c:pt idx="0">
                  <c:v>2957.087</c:v>
                </c:pt>
                <c:pt idx="1">
                  <c:v>6008.41</c:v>
                </c:pt>
                <c:pt idx="2">
                  <c:v>8319.0630000000001</c:v>
                </c:pt>
              </c:numCache>
            </c:numRef>
          </c:val>
          <c:extLst>
            <c:ext xmlns:c16="http://schemas.microsoft.com/office/drawing/2014/chart" uri="{C3380CC4-5D6E-409C-BE32-E72D297353CC}">
              <c16:uniqueId val="{00000002-03D5-4EC2-A77B-5709673E142F}"/>
            </c:ext>
          </c:extLst>
        </c:ser>
        <c:ser>
          <c:idx val="3"/>
          <c:order val="3"/>
          <c:tx>
            <c:strRef>
              <c:f>'tax 9 tve index'!$J$9</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'tax 9 tve index'!$K$5:$M$5</c:f>
              <c:strCache>
                <c:ptCount val="3"/>
                <c:pt idx="0">
                  <c:v>3 თვე</c:v>
                </c:pt>
                <c:pt idx="1">
                  <c:v>6 თვე</c:v>
                </c:pt>
                <c:pt idx="2">
                  <c:v>8 თვე</c:v>
                </c:pt>
              </c:strCache>
            </c:strRef>
          </c:cat>
          <c:val>
            <c:numRef>
              <c:f>'tax 9 tve index'!$K$9:$M$9</c:f>
              <c:numCache>
                <c:formatCode>_-* #,##0.0_р_._-;\-* #,##0.0_р_._-;_-* "-"??_р_._-;_-@_-</c:formatCode>
                <c:ptCount val="3"/>
                <c:pt idx="0">
                  <c:v>4091.22</c:v>
                </c:pt>
                <c:pt idx="1">
                  <c:v>8045.0690000000004</c:v>
                </c:pt>
                <c:pt idx="2">
                  <c:v>10564.174999999999</c:v>
                </c:pt>
              </c:numCache>
            </c:numRef>
          </c:val>
          <c:extLst>
            <c:ext xmlns:c16="http://schemas.microsoft.com/office/drawing/2014/chart" uri="{C3380CC4-5D6E-409C-BE32-E72D297353CC}">
              <c16:uniqueId val="{00000003-03D5-4EC2-A77B-5709673E142F}"/>
            </c:ext>
          </c:extLst>
        </c:ser>
        <c:dLbls>
          <c:showLegendKey val="0"/>
          <c:showVal val="0"/>
          <c:showCatName val="0"/>
          <c:showSerName val="0"/>
          <c:showPercent val="0"/>
          <c:showBubbleSize val="0"/>
        </c:dLbls>
        <c:gapWidth val="150"/>
        <c:axId val="109608960"/>
        <c:axId val="110703680"/>
      </c:barChart>
      <c:catAx>
        <c:axId val="109608960"/>
        <c:scaling>
          <c:orientation val="minMax"/>
        </c:scaling>
        <c:delete val="0"/>
        <c:axPos val="b"/>
        <c:numFmt formatCode="General" sourceLinked="1"/>
        <c:majorTickMark val="none"/>
        <c:minorTickMark val="none"/>
        <c:tickLblPos val="nextTo"/>
        <c:crossAx val="110703680"/>
        <c:crosses val="autoZero"/>
        <c:auto val="1"/>
        <c:lblAlgn val="ctr"/>
        <c:lblOffset val="100"/>
        <c:noMultiLvlLbl val="0"/>
      </c:catAx>
      <c:valAx>
        <c:axId val="110703680"/>
        <c:scaling>
          <c:orientation val="minMax"/>
          <c:max val="11000"/>
          <c:min val="0"/>
        </c:scaling>
        <c:delete val="0"/>
        <c:axPos val="l"/>
        <c:numFmt formatCode="#,##0.0" sourceLinked="0"/>
        <c:majorTickMark val="none"/>
        <c:minorTickMark val="none"/>
        <c:tickLblPos val="nextTo"/>
        <c:crossAx val="109608960"/>
        <c:crosses val="autoZero"/>
        <c:crossBetween val="between"/>
      </c:valAx>
    </c:plotArea>
    <c:legend>
      <c:legendPos val="r"/>
      <c:layout>
        <c:manualLayout>
          <c:xMode val="edge"/>
          <c:yMode val="edge"/>
          <c:x val="0.9101388276530944"/>
          <c:y val="0.28593898230576781"/>
          <c:w val="8.0144551751548887E-2"/>
          <c:h val="0.23650589436866287"/>
        </c:manualLayout>
      </c:layout>
      <c:overlay val="0"/>
    </c:legend>
    <c:plotVisOnly val="1"/>
    <c:dispBlanksAs val="gap"/>
    <c:showDLblsOverMax val="0"/>
  </c:chart>
  <c:spPr>
    <a:ln>
      <a:noFill/>
    </a:ln>
  </c:spPr>
  <c:txPr>
    <a:bodyPr/>
    <a:lstStyle/>
    <a:p>
      <a:pPr>
        <a:defRPr sz="900">
          <a:latin typeface="Sylfaen" panose="010A0502050306030303"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1"/>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7659391569342422"/>
          <c:y val="0.23965603949855918"/>
          <c:w val="0.61996653102925903"/>
          <c:h val="0.58129398160894219"/>
        </c:manualLayout>
      </c:layout>
      <c:pie3DChart>
        <c:varyColors val="1"/>
        <c:ser>
          <c:idx val="0"/>
          <c:order val="0"/>
          <c:spPr>
            <a:scene3d>
              <a:camera prst="orthographicFront"/>
              <a:lightRig rig="threePt" dir="t"/>
            </a:scene3d>
            <a:sp3d>
              <a:bevelT w="82550"/>
              <a:contourClr>
                <a:srgbClr val="000000"/>
              </a:contourClr>
            </a:sp3d>
          </c:spPr>
          <c:explosion val="3"/>
          <c:dPt>
            <c:idx val="0"/>
            <c:bubble3D val="0"/>
            <c:spPr>
              <a:solidFill>
                <a:schemeClr val="accent1"/>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1-32B5-4733-938E-29FE8D15C9B4}"/>
              </c:ext>
            </c:extLst>
          </c:dPt>
          <c:dPt>
            <c:idx val="1"/>
            <c:bubble3D val="0"/>
            <c:spPr>
              <a:solidFill>
                <a:schemeClr val="accent2"/>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3-32B5-4733-938E-29FE8D15C9B4}"/>
              </c:ext>
            </c:extLst>
          </c:dPt>
          <c:dPt>
            <c:idx val="2"/>
            <c:bubble3D val="0"/>
            <c:spPr>
              <a:solidFill>
                <a:schemeClr val="accent3"/>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5-32B5-4733-938E-29FE8D15C9B4}"/>
              </c:ext>
            </c:extLst>
          </c:dPt>
          <c:dPt>
            <c:idx val="3"/>
            <c:bubble3D val="0"/>
            <c:spPr>
              <a:solidFill>
                <a:schemeClr val="accent4"/>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7-32B5-4733-938E-29FE8D15C9B4}"/>
              </c:ext>
            </c:extLst>
          </c:dPt>
          <c:dPt>
            <c:idx val="4"/>
            <c:bubble3D val="0"/>
            <c:spPr>
              <a:solidFill>
                <a:schemeClr val="accent5"/>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9-32B5-4733-938E-29FE8D15C9B4}"/>
              </c:ext>
            </c:extLst>
          </c:dPt>
          <c:dPt>
            <c:idx val="5"/>
            <c:bubble3D val="0"/>
            <c:spPr>
              <a:solidFill>
                <a:schemeClr val="accent6"/>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B-32B5-4733-938E-29FE8D15C9B4}"/>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bevelT w="82550"/>
                <a:contourClr>
                  <a:schemeClr val="lt1"/>
                </a:contourClr>
              </a:sp3d>
            </c:spPr>
            <c:extLst>
              <c:ext xmlns:c16="http://schemas.microsoft.com/office/drawing/2014/chart" uri="{C3380CC4-5D6E-409C-BE32-E72D297353CC}">
                <c16:uniqueId val="{0000000D-32B5-4733-938E-29FE8D15C9B4}"/>
              </c:ext>
            </c:extLst>
          </c:dPt>
          <c:dLbls>
            <c:dLbl>
              <c:idx val="0"/>
              <c:layout>
                <c:manualLayout>
                  <c:x val="2.5554603928008422E-2"/>
                  <c:y val="-3.0927632112996192E-2"/>
                </c:manualLayout>
              </c:layout>
              <c:showLegendKey val="0"/>
              <c:showVal val="0"/>
              <c:showCatName val="1"/>
              <c:showSerName val="0"/>
              <c:showPercent val="1"/>
              <c:showBubbleSize val="0"/>
              <c:extLst>
                <c:ext xmlns:c15="http://schemas.microsoft.com/office/drawing/2012/chart" uri="{CE6537A1-D6FC-4f65-9D91-7224C49458BB}">
                  <c15:layout>
                    <c:manualLayout>
                      <c:w val="0.20913070340330997"/>
                      <c:h val="0.19871134020618555"/>
                    </c:manualLayout>
                  </c15:layout>
                </c:ext>
                <c:ext xmlns:c16="http://schemas.microsoft.com/office/drawing/2014/chart" uri="{C3380CC4-5D6E-409C-BE32-E72D297353CC}">
                  <c16:uniqueId val="{00000001-32B5-4733-938E-29FE8D15C9B4}"/>
                </c:ext>
              </c:extLst>
            </c:dLbl>
            <c:dLbl>
              <c:idx val="1"/>
              <c:layout>
                <c:manualLayout>
                  <c:x val="0.10490267575613435"/>
                  <c:y val="-5.50592580566604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2B5-4733-938E-29FE8D15C9B4}"/>
                </c:ext>
              </c:extLst>
            </c:dLbl>
            <c:dLbl>
              <c:idx val="2"/>
              <c:layout>
                <c:manualLayout>
                  <c:x val="0.13523701315859007"/>
                  <c:y val="-9.9631444670814751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2B5-4733-938E-29FE8D15C9B4}"/>
                </c:ext>
              </c:extLst>
            </c:dLbl>
            <c:dLbl>
              <c:idx val="3"/>
              <c:layout>
                <c:manualLayout>
                  <c:x val="0.101219151297363"/>
                  <c:y val="9.776260484921893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32B5-4733-938E-29FE8D15C9B4}"/>
                </c:ext>
              </c:extLst>
            </c:dLbl>
            <c:dLbl>
              <c:idx val="4"/>
              <c:layout>
                <c:manualLayout>
                  <c:x val="-3.4972432137258008E-2"/>
                  <c:y val="0.16317016317016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2B5-4733-938E-29FE8D15C9B4}"/>
                </c:ext>
              </c:extLst>
            </c:dLbl>
            <c:dLbl>
              <c:idx val="5"/>
              <c:layout>
                <c:manualLayout>
                  <c:x val="-3.8105783972625859E-2"/>
                  <c:y val="9.3285663616372277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2B5-4733-938E-29FE8D15C9B4}"/>
                </c:ext>
              </c:extLst>
            </c:dLbl>
            <c:dLbl>
              <c:idx val="6"/>
              <c:layout>
                <c:manualLayout>
                  <c:x val="-8.4421082111658066E-2"/>
                  <c:y val="-5.519283062590149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32B5-4733-938E-29FE8D15C9B4}"/>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'Sheet6 (2)'!$B$4:$B$10</c:f>
              <c:strCache>
                <c:ptCount val="7"/>
                <c:pt idx="0">
                  <c:v>   შრომის ანაზღაურება</c:v>
                </c:pt>
                <c:pt idx="1">
                  <c:v>   საქონელი და მომსახურება</c:v>
                </c:pt>
                <c:pt idx="2">
                  <c:v>   პროცენტი</c:v>
                </c:pt>
                <c:pt idx="3">
                  <c:v>   სუბსიდიები</c:v>
                </c:pt>
                <c:pt idx="4">
                  <c:v>   გრანტები</c:v>
                </c:pt>
                <c:pt idx="5">
                  <c:v>   სოციალური უზრუნველყოფა</c:v>
                </c:pt>
                <c:pt idx="6">
                  <c:v>   სხვა ხარჯები</c:v>
                </c:pt>
              </c:strCache>
            </c:strRef>
          </c:cat>
          <c:val>
            <c:numRef>
              <c:f>'Sheet6 (2)'!$C$4:$C$10</c:f>
              <c:numCache>
                <c:formatCode>#,##0.0</c:formatCode>
                <c:ptCount val="7"/>
                <c:pt idx="0">
                  <c:v>1157.88300852</c:v>
                </c:pt>
                <c:pt idx="1">
                  <c:v>1177.1340379999999</c:v>
                </c:pt>
                <c:pt idx="2">
                  <c:v>538.87289750000002</c:v>
                </c:pt>
                <c:pt idx="3">
                  <c:v>428.25415472000003</c:v>
                </c:pt>
                <c:pt idx="4">
                  <c:v>566.19250492999993</c:v>
                </c:pt>
                <c:pt idx="5">
                  <c:v>4022.6631081700002</c:v>
                </c:pt>
                <c:pt idx="6">
                  <c:v>1529.6043043299999</c:v>
                </c:pt>
              </c:numCache>
            </c:numRef>
          </c:val>
          <c:extLst>
            <c:ext xmlns:c16="http://schemas.microsoft.com/office/drawing/2014/chart" uri="{C3380CC4-5D6E-409C-BE32-E72D297353CC}">
              <c16:uniqueId val="{0000000E-32B5-4733-938E-29FE8D15C9B4}"/>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noFill/>
      <a:round/>
    </a:ln>
    <a:effectLst>
      <a:softEdge rad="0"/>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Sheet1!$C$4</c:f>
              <c:strCache>
                <c:ptCount val="1"/>
                <c:pt idx="0">
                  <c:v>2018</c:v>
                </c:pt>
              </c:strCache>
            </c:strRef>
          </c:tx>
          <c:spPr>
            <a:ln w="41275" cap="rnd">
              <a:solidFill>
                <a:schemeClr val="accent1"/>
              </a:solidFill>
              <a:round/>
            </a:ln>
            <a:effectLst/>
          </c:spPr>
          <c:marker>
            <c:symbol val="none"/>
          </c:marker>
          <c:cat>
            <c:strRef>
              <c:f>Sheet1!$D$3:$K$3</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Sheet1!$D$4:$K$4</c:f>
              <c:numCache>
                <c:formatCode>0.0%</c:formatCode>
                <c:ptCount val="8"/>
                <c:pt idx="0">
                  <c:v>6.9166401754384876E-2</c:v>
                </c:pt>
                <c:pt idx="1">
                  <c:v>6.2769054238836205E-2</c:v>
                </c:pt>
                <c:pt idx="2">
                  <c:v>7.697778947002476E-2</c:v>
                </c:pt>
                <c:pt idx="3">
                  <c:v>6.7452615152431075E-2</c:v>
                </c:pt>
                <c:pt idx="4">
                  <c:v>6.6600188806871352E-2</c:v>
                </c:pt>
                <c:pt idx="5">
                  <c:v>9.1173949400494544E-2</c:v>
                </c:pt>
                <c:pt idx="6">
                  <c:v>7.1268966411091692E-2</c:v>
                </c:pt>
                <c:pt idx="7">
                  <c:v>6.734094783720028E-2</c:v>
                </c:pt>
              </c:numCache>
            </c:numRef>
          </c:val>
          <c:smooth val="1"/>
          <c:extLst>
            <c:ext xmlns:c16="http://schemas.microsoft.com/office/drawing/2014/chart" uri="{C3380CC4-5D6E-409C-BE32-E72D297353CC}">
              <c16:uniqueId val="{00000000-2010-4418-A739-C7AA231852B4}"/>
            </c:ext>
          </c:extLst>
        </c:ser>
        <c:ser>
          <c:idx val="1"/>
          <c:order val="1"/>
          <c:tx>
            <c:strRef>
              <c:f>Sheet1!$C$5</c:f>
              <c:strCache>
                <c:ptCount val="1"/>
                <c:pt idx="0">
                  <c:v>2019</c:v>
                </c:pt>
              </c:strCache>
            </c:strRef>
          </c:tx>
          <c:spPr>
            <a:ln w="50800" cap="rnd">
              <a:solidFill>
                <a:schemeClr val="accent2"/>
              </a:solidFill>
              <a:round/>
            </a:ln>
            <a:effectLst/>
          </c:spPr>
          <c:marker>
            <c:symbol val="none"/>
          </c:marker>
          <c:cat>
            <c:strRef>
              <c:f>Sheet1!$D$3:$K$3</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Sheet1!$D$5:$K$5</c:f>
              <c:numCache>
                <c:formatCode>0.0%</c:formatCode>
                <c:ptCount val="8"/>
                <c:pt idx="0">
                  <c:v>6.7567069019256715E-2</c:v>
                </c:pt>
                <c:pt idx="1">
                  <c:v>6.5331175129407004E-2</c:v>
                </c:pt>
                <c:pt idx="2">
                  <c:v>7.6330508540004602E-2</c:v>
                </c:pt>
                <c:pt idx="3">
                  <c:v>7.1554514651756509E-2</c:v>
                </c:pt>
                <c:pt idx="4">
                  <c:v>7.3292360538196058E-2</c:v>
                </c:pt>
                <c:pt idx="5">
                  <c:v>8.6580800261176594E-2</c:v>
                </c:pt>
                <c:pt idx="6">
                  <c:v>8.6693899980496328E-2</c:v>
                </c:pt>
                <c:pt idx="7">
                  <c:v>7.2180359722782819E-2</c:v>
                </c:pt>
              </c:numCache>
            </c:numRef>
          </c:val>
          <c:smooth val="1"/>
          <c:extLst>
            <c:ext xmlns:c16="http://schemas.microsoft.com/office/drawing/2014/chart" uri="{C3380CC4-5D6E-409C-BE32-E72D297353CC}">
              <c16:uniqueId val="{00000001-2010-4418-A739-C7AA231852B4}"/>
            </c:ext>
          </c:extLst>
        </c:ser>
        <c:ser>
          <c:idx val="2"/>
          <c:order val="2"/>
          <c:tx>
            <c:strRef>
              <c:f>Sheet1!$C$6</c:f>
              <c:strCache>
                <c:ptCount val="1"/>
                <c:pt idx="0">
                  <c:v>2020</c:v>
                </c:pt>
              </c:strCache>
            </c:strRef>
          </c:tx>
          <c:spPr>
            <a:ln w="50800" cap="rnd">
              <a:solidFill>
                <a:schemeClr val="accent3"/>
              </a:solidFill>
              <a:round/>
            </a:ln>
            <a:effectLst/>
          </c:spPr>
          <c:marker>
            <c:symbol val="none"/>
          </c:marker>
          <c:cat>
            <c:strRef>
              <c:f>Sheet1!$D$3:$K$3</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Sheet1!$D$6:$K$6</c:f>
              <c:numCache>
                <c:formatCode>0.0%</c:formatCode>
                <c:ptCount val="8"/>
                <c:pt idx="0">
                  <c:v>6.5465964001851909E-2</c:v>
                </c:pt>
                <c:pt idx="1">
                  <c:v>6.3282156070110146E-2</c:v>
                </c:pt>
                <c:pt idx="2">
                  <c:v>8.5339148893336464E-2</c:v>
                </c:pt>
                <c:pt idx="3">
                  <c:v>6.256010715658708E-2</c:v>
                </c:pt>
                <c:pt idx="4">
                  <c:v>6.6588824834538624E-2</c:v>
                </c:pt>
                <c:pt idx="5">
                  <c:v>8.3179247890815725E-2</c:v>
                </c:pt>
                <c:pt idx="6">
                  <c:v>9.4687256173078729E-2</c:v>
                </c:pt>
                <c:pt idx="7">
                  <c:v>7.0565521278398047E-2</c:v>
                </c:pt>
              </c:numCache>
            </c:numRef>
          </c:val>
          <c:smooth val="1"/>
          <c:extLst>
            <c:ext xmlns:c16="http://schemas.microsoft.com/office/drawing/2014/chart" uri="{C3380CC4-5D6E-409C-BE32-E72D297353CC}">
              <c16:uniqueId val="{00000002-2010-4418-A739-C7AA231852B4}"/>
            </c:ext>
          </c:extLst>
        </c:ser>
        <c:ser>
          <c:idx val="3"/>
          <c:order val="3"/>
          <c:tx>
            <c:strRef>
              <c:f>Sheet1!$C$7</c:f>
              <c:strCache>
                <c:ptCount val="1"/>
                <c:pt idx="0">
                  <c:v>2021</c:v>
                </c:pt>
              </c:strCache>
            </c:strRef>
          </c:tx>
          <c:spPr>
            <a:ln w="50800" cap="rnd">
              <a:solidFill>
                <a:schemeClr val="accent4"/>
              </a:solidFill>
              <a:round/>
            </a:ln>
            <a:effectLst/>
          </c:spPr>
          <c:marker>
            <c:symbol val="none"/>
          </c:marker>
          <c:cat>
            <c:strRef>
              <c:f>Sheet1!$D$3:$K$3</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Sheet1!$D$7:$K$7</c:f>
              <c:numCache>
                <c:formatCode>0.0%</c:formatCode>
                <c:ptCount val="8"/>
                <c:pt idx="0">
                  <c:v>6.4660386296509872E-2</c:v>
                </c:pt>
                <c:pt idx="1">
                  <c:v>6.0958026928736142E-2</c:v>
                </c:pt>
                <c:pt idx="2">
                  <c:v>7.2770508313398888E-2</c:v>
                </c:pt>
                <c:pt idx="3">
                  <c:v>0.16061370450311202</c:v>
                </c:pt>
                <c:pt idx="4">
                  <c:v>6.49248417794515E-2</c:v>
                </c:pt>
                <c:pt idx="5">
                  <c:v>8.3199897685456187E-2</c:v>
                </c:pt>
                <c:pt idx="6">
                  <c:v>7.751648694655186E-2</c:v>
                </c:pt>
                <c:pt idx="7">
                  <c:v>6.4726828121766486E-2</c:v>
                </c:pt>
              </c:numCache>
            </c:numRef>
          </c:val>
          <c:smooth val="1"/>
          <c:extLst>
            <c:ext xmlns:c16="http://schemas.microsoft.com/office/drawing/2014/chart" uri="{C3380CC4-5D6E-409C-BE32-E72D297353CC}">
              <c16:uniqueId val="{00000003-2010-4418-A739-C7AA231852B4}"/>
            </c:ext>
          </c:extLst>
        </c:ser>
        <c:ser>
          <c:idx val="4"/>
          <c:order val="4"/>
          <c:tx>
            <c:strRef>
              <c:f>Sheet1!$C$8</c:f>
              <c:strCache>
                <c:ptCount val="1"/>
                <c:pt idx="0">
                  <c:v>2022</c:v>
                </c:pt>
              </c:strCache>
            </c:strRef>
          </c:tx>
          <c:spPr>
            <a:ln w="50800" cap="rnd">
              <a:solidFill>
                <a:schemeClr val="accent5"/>
              </a:solidFill>
              <a:prstDash val="dash"/>
              <a:round/>
            </a:ln>
            <a:effectLst/>
          </c:spPr>
          <c:marker>
            <c:symbol val="none"/>
          </c:marker>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Sylfaen" panose="010A0502050306030303"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Sheet1!$D$3:$K$3</c:f>
              <c:strCache>
                <c:ptCount val="8"/>
                <c:pt idx="0">
                  <c:v>იანვარი</c:v>
                </c:pt>
                <c:pt idx="1">
                  <c:v>თებერვალი</c:v>
                </c:pt>
                <c:pt idx="2">
                  <c:v>მარტი</c:v>
                </c:pt>
                <c:pt idx="3">
                  <c:v>აპრილი</c:v>
                </c:pt>
                <c:pt idx="4">
                  <c:v>მაისი</c:v>
                </c:pt>
                <c:pt idx="5">
                  <c:v>ივნისი</c:v>
                </c:pt>
                <c:pt idx="6">
                  <c:v>ივლისი</c:v>
                </c:pt>
                <c:pt idx="7">
                  <c:v>აგვისტო</c:v>
                </c:pt>
              </c:strCache>
            </c:strRef>
          </c:cat>
          <c:val>
            <c:numRef>
              <c:f>Sheet1!$D$8:$K$8</c:f>
              <c:numCache>
                <c:formatCode>0.0%</c:formatCode>
                <c:ptCount val="8"/>
                <c:pt idx="0">
                  <c:v>7.0507939743996551E-2</c:v>
                </c:pt>
                <c:pt idx="1">
                  <c:v>6.7400979588566487E-2</c:v>
                </c:pt>
                <c:pt idx="2">
                  <c:v>8.4634114168072747E-2</c:v>
                </c:pt>
                <c:pt idx="3">
                  <c:v>7.3424878909465113E-2</c:v>
                </c:pt>
                <c:pt idx="4">
                  <c:v>7.8581187129418792E-2</c:v>
                </c:pt>
                <c:pt idx="5">
                  <c:v>8.3180027538892115E-2</c:v>
                </c:pt>
                <c:pt idx="6">
                  <c:v>8.8174624260650258E-2</c:v>
                </c:pt>
                <c:pt idx="7">
                  <c:v>7.0989094149105536E-2</c:v>
                </c:pt>
              </c:numCache>
            </c:numRef>
          </c:val>
          <c:smooth val="1"/>
          <c:extLst>
            <c:ext xmlns:c16="http://schemas.microsoft.com/office/drawing/2014/chart" uri="{C3380CC4-5D6E-409C-BE32-E72D297353CC}">
              <c16:uniqueId val="{00000004-2010-4418-A739-C7AA231852B4}"/>
            </c:ext>
          </c:extLst>
        </c:ser>
        <c:dLbls>
          <c:showLegendKey val="0"/>
          <c:showVal val="0"/>
          <c:showCatName val="0"/>
          <c:showSerName val="0"/>
          <c:showPercent val="0"/>
          <c:showBubbleSize val="0"/>
        </c:dLbls>
        <c:smooth val="0"/>
        <c:axId val="1671253600"/>
        <c:axId val="1671245696"/>
      </c:lineChart>
      <c:catAx>
        <c:axId val="1671253600"/>
        <c:scaling>
          <c:orientation val="minMax"/>
        </c:scaling>
        <c:delete val="0"/>
        <c:axPos val="b"/>
        <c:numFmt formatCode="General" sourceLinked="1"/>
        <c:majorTickMark val="none"/>
        <c:minorTickMark val="none"/>
        <c:tickLblPos val="nextTo"/>
        <c:spPr>
          <a:noFill/>
          <a:ln w="9525" cap="flat" cmpd="sng" algn="ctr">
            <a:solidFill>
              <a:schemeClr val="accent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solidFill>
                <a:latin typeface="Sylfaen" panose="010A0502050306030303" pitchFamily="18" charset="0"/>
                <a:ea typeface="+mn-ea"/>
                <a:cs typeface="+mn-cs"/>
              </a:defRPr>
            </a:pPr>
            <a:endParaRPr lang="en-US"/>
          </a:p>
        </c:txPr>
        <c:crossAx val="1671245696"/>
        <c:crosses val="autoZero"/>
        <c:auto val="1"/>
        <c:lblAlgn val="ctr"/>
        <c:lblOffset val="100"/>
        <c:noMultiLvlLbl val="0"/>
      </c:catAx>
      <c:valAx>
        <c:axId val="1671245696"/>
        <c:scaling>
          <c:orientation val="minMax"/>
          <c:min val="5.000000000000001E-2"/>
        </c:scaling>
        <c:delete val="0"/>
        <c:axPos val="l"/>
        <c:majorGridlines>
          <c:spPr>
            <a:ln w="9525" cap="flat" cmpd="sng" algn="ctr">
              <a:noFill/>
              <a:round/>
            </a:ln>
            <a:effectLst/>
          </c:spPr>
        </c:majorGridlines>
        <c:numFmt formatCode="0.0%"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solidFill>
                <a:latin typeface="Sylfaen" panose="010A0502050306030303" pitchFamily="18" charset="0"/>
                <a:ea typeface="+mn-ea"/>
                <a:cs typeface="+mn-cs"/>
              </a:defRPr>
            </a:pPr>
            <a:endParaRPr lang="en-US"/>
          </a:p>
        </c:txPr>
        <c:crossAx val="1671253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Sylfaen" panose="010A0502050306030303" pitchFamily="18"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latin typeface="Sylfaen" panose="010A0502050306030303"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2924079187222749"/>
          <c:y val="0.30510226379761712"/>
          <c:w val="0.49715137567020434"/>
          <c:h val="0.47433875488960314"/>
        </c:manualLayout>
      </c:layout>
      <c:pie3DChart>
        <c:varyColors val="1"/>
        <c:ser>
          <c:idx val="0"/>
          <c:order val="0"/>
          <c:spPr>
            <a:scene3d>
              <a:camera prst="orthographicFront"/>
              <a:lightRig rig="threePt" dir="t"/>
            </a:scene3d>
            <a:sp3d>
              <a:bevelT w="107950"/>
              <a:contourClr>
                <a:srgbClr val="000000"/>
              </a:contourClr>
            </a:sp3d>
          </c:spPr>
          <c:dPt>
            <c:idx val="0"/>
            <c:bubble3D val="0"/>
            <c:spPr>
              <a:solidFill>
                <a:schemeClr val="accent1"/>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1-E99E-472F-862A-A0BAF2392D49}"/>
              </c:ext>
            </c:extLst>
          </c:dPt>
          <c:dPt>
            <c:idx val="1"/>
            <c:bubble3D val="0"/>
            <c:spPr>
              <a:solidFill>
                <a:schemeClr val="accent2"/>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3-E99E-472F-862A-A0BAF2392D49}"/>
              </c:ext>
            </c:extLst>
          </c:dPt>
          <c:dPt>
            <c:idx val="2"/>
            <c:bubble3D val="0"/>
            <c:spPr>
              <a:solidFill>
                <a:schemeClr val="accent3"/>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5-E99E-472F-862A-A0BAF2392D49}"/>
              </c:ext>
            </c:extLst>
          </c:dPt>
          <c:dPt>
            <c:idx val="3"/>
            <c:bubble3D val="0"/>
            <c:spPr>
              <a:solidFill>
                <a:schemeClr val="accent4"/>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7-E99E-472F-862A-A0BAF2392D49}"/>
              </c:ext>
            </c:extLst>
          </c:dPt>
          <c:dPt>
            <c:idx val="4"/>
            <c:bubble3D val="0"/>
            <c:spPr>
              <a:solidFill>
                <a:schemeClr val="accent5"/>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9-E99E-472F-862A-A0BAF2392D49}"/>
              </c:ext>
            </c:extLst>
          </c:dPt>
          <c:dPt>
            <c:idx val="5"/>
            <c:bubble3D val="0"/>
            <c:spPr>
              <a:solidFill>
                <a:schemeClr val="accent6"/>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B-E99E-472F-862A-A0BAF2392D49}"/>
              </c:ext>
            </c:extLst>
          </c:dPt>
          <c:dPt>
            <c:idx val="6"/>
            <c:bubble3D val="0"/>
            <c:spPr>
              <a:solidFill>
                <a:schemeClr val="accent1">
                  <a:lumMod val="60000"/>
                </a:schemeClr>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D-E99E-472F-862A-A0BAF2392D49}"/>
              </c:ext>
            </c:extLst>
          </c:dPt>
          <c:dPt>
            <c:idx val="7"/>
            <c:bubble3D val="0"/>
            <c:spPr>
              <a:solidFill>
                <a:schemeClr val="accent2">
                  <a:lumMod val="60000"/>
                </a:schemeClr>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0F-E99E-472F-862A-A0BAF2392D49}"/>
              </c:ext>
            </c:extLst>
          </c:dPt>
          <c:dPt>
            <c:idx val="8"/>
            <c:bubble3D val="0"/>
            <c:spPr>
              <a:solidFill>
                <a:schemeClr val="accent3">
                  <a:lumMod val="60000"/>
                </a:schemeClr>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11-E99E-472F-862A-A0BAF2392D49}"/>
              </c:ext>
            </c:extLst>
          </c:dPt>
          <c:dPt>
            <c:idx val="9"/>
            <c:bubble3D val="0"/>
            <c:spPr>
              <a:solidFill>
                <a:schemeClr val="accent4">
                  <a:lumMod val="60000"/>
                </a:schemeClr>
              </a:solidFill>
              <a:ln w="25400">
                <a:solidFill>
                  <a:schemeClr val="lt1"/>
                </a:solidFill>
              </a:ln>
              <a:effectLst/>
              <a:scene3d>
                <a:camera prst="orthographicFront"/>
                <a:lightRig rig="threePt" dir="t"/>
              </a:scene3d>
              <a:sp3d contourW="25400">
                <a:bevelT w="107950"/>
                <a:contourClr>
                  <a:schemeClr val="lt1"/>
                </a:contourClr>
              </a:sp3d>
            </c:spPr>
            <c:extLst>
              <c:ext xmlns:c16="http://schemas.microsoft.com/office/drawing/2014/chart" uri="{C3380CC4-5D6E-409C-BE32-E72D297353CC}">
                <c16:uniqueId val="{00000013-E99E-472F-862A-A0BAF2392D49}"/>
              </c:ext>
            </c:extLst>
          </c:dPt>
          <c:dLbls>
            <c:dLbl>
              <c:idx val="0"/>
              <c:layout>
                <c:manualLayout>
                  <c:x val="-6.3423292100482642E-2"/>
                  <c:y val="-0.1470317956258041"/>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48110755697720914"/>
                      <c:h val="0.13692335967653008"/>
                    </c:manualLayout>
                  </c15:layout>
                </c:ext>
                <c:ext xmlns:c16="http://schemas.microsoft.com/office/drawing/2014/chart" uri="{C3380CC4-5D6E-409C-BE32-E72D297353CC}">
                  <c16:uniqueId val="{00000001-E99E-472F-862A-A0BAF2392D49}"/>
                </c:ext>
              </c:extLst>
            </c:dLbl>
            <c:dLbl>
              <c:idx val="1"/>
              <c:layout>
                <c:manualLayout>
                  <c:x val="0.10943386424957562"/>
                  <c:y val="-0.1094915102162496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E99E-472F-862A-A0BAF2392D49}"/>
                </c:ext>
              </c:extLst>
            </c:dLbl>
            <c:dLbl>
              <c:idx val="2"/>
              <c:layout>
                <c:manualLayout>
                  <c:x val="8.4215605096544063E-2"/>
                  <c:y val="1.3202181743455565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99E-472F-862A-A0BAF2392D49}"/>
                </c:ext>
              </c:extLst>
            </c:dLbl>
            <c:dLbl>
              <c:idx val="3"/>
              <c:layout>
                <c:manualLayout>
                  <c:x val="0.12239183066930694"/>
                  <c:y val="2.283247492427717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99E-472F-862A-A0BAF2392D49}"/>
                </c:ext>
              </c:extLst>
            </c:dLbl>
            <c:dLbl>
              <c:idx val="4"/>
              <c:layout>
                <c:manualLayout>
                  <c:x val="9.2129132598928937E-2"/>
                  <c:y val="3.8139700466131313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99E-472F-862A-A0BAF2392D49}"/>
                </c:ext>
              </c:extLst>
            </c:dLbl>
            <c:dLbl>
              <c:idx val="5"/>
              <c:layout>
                <c:manualLayout>
                  <c:x val="-0.14644646078576443"/>
                  <c:y val="7.6877947690833809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E99E-472F-862A-A0BAF2392D49}"/>
                </c:ext>
              </c:extLst>
            </c:dLbl>
            <c:dLbl>
              <c:idx val="6"/>
              <c:layout>
                <c:manualLayout>
                  <c:x val="-6.6386988511681982E-2"/>
                  <c:y val="6.0344106499644584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E99E-472F-862A-A0BAF2392D49}"/>
                </c:ext>
              </c:extLst>
            </c:dLbl>
            <c:dLbl>
              <c:idx val="7"/>
              <c:layout>
                <c:manualLayout>
                  <c:x val="-0.16544043799802913"/>
                  <c:y val="-2.4037383123470528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F-E99E-472F-862A-A0BAF2392D49}"/>
                </c:ext>
              </c:extLst>
            </c:dLbl>
            <c:dLbl>
              <c:idx val="8"/>
              <c:layout>
                <c:manualLayout>
                  <c:x val="-0.10554817443101501"/>
                  <c:y val="-0.22774096355029697"/>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1-E99E-472F-862A-A0BAF2392D49}"/>
                </c:ext>
              </c:extLst>
            </c:dLbl>
            <c:dLbl>
              <c:idx val="9"/>
              <c:layout>
                <c:manualLayout>
                  <c:x val="-9.7287069424199183E-3"/>
                  <c:y val="-0.21750633495753299"/>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13-E99E-472F-862A-A0BAF2392D49}"/>
                </c:ext>
              </c:extLst>
            </c:dLbl>
            <c:numFmt formatCode="0.0%" sourceLinked="0"/>
            <c:spPr>
              <a:noFill/>
              <a:ln>
                <a:noFill/>
              </a:ln>
              <a:effectLst/>
            </c:spPr>
            <c:txPr>
              <a:bodyPr rot="0" spcFirstLastPara="1" vertOverflow="ellipsis" vert="horz" wrap="square" anchor="ctr" anchorCtr="1"/>
              <a:lstStyle/>
              <a:p>
                <a:pPr>
                  <a:defRPr sz="900" b="0" i="0" u="none" strike="noStrike" kern="1200" baseline="0">
                    <a:ln>
                      <a:noFill/>
                    </a:ln>
                    <a:solidFill>
                      <a:schemeClr val="tx1"/>
                    </a:solidFill>
                    <a:latin typeface="+mn-lt"/>
                    <a:ea typeface="+mn-ea"/>
                    <a:cs typeface="+mn-cs"/>
                  </a:defRPr>
                </a:pPr>
                <a:endParaRPr lang="en-US"/>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'Consol_1_ShesAcEcoE11_M1_Ob (2'!$C$7:$C$16</c:f>
              <c:strCache>
                <c:ptCount val="10"/>
                <c:pt idx="0">
                  <c:v>საერთო დანიშნულების სახელმწიფო მომსახურება</c:v>
                </c:pt>
                <c:pt idx="1">
                  <c:v>თავდაცვა</c:v>
                </c:pt>
                <c:pt idx="2">
                  <c:v>საზოგადოებრივი წესრიგი და უსაფრთხოება</c:v>
                </c:pt>
                <c:pt idx="3">
                  <c:v>ეკონომიკური საქმიანობა</c:v>
                </c:pt>
                <c:pt idx="4">
                  <c:v>გარემოს დაცვა</c:v>
                </c:pt>
                <c:pt idx="5">
                  <c:v>საბინაო-კომუნალური მეურნეობა</c:v>
                </c:pt>
                <c:pt idx="6">
                  <c:v>ჯანმრთელობის დაცვა</c:v>
                </c:pt>
                <c:pt idx="7">
                  <c:v>დასვენება, კულტურა და რელიგია</c:v>
                </c:pt>
                <c:pt idx="8">
                  <c:v>განათლება</c:v>
                </c:pt>
                <c:pt idx="9">
                  <c:v>სოციალური დაცვა</c:v>
                </c:pt>
              </c:strCache>
            </c:strRef>
          </c:cat>
          <c:val>
            <c:numRef>
              <c:f>'Consol_1_ShesAcEcoE11_M1_Ob (2'!$D$7:$D$16</c:f>
              <c:numCache>
                <c:formatCode>[$-10409]#,##0.00</c:formatCode>
                <c:ptCount val="10"/>
                <c:pt idx="0">
                  <c:v>1251262691.6500001</c:v>
                </c:pt>
                <c:pt idx="1">
                  <c:v>721512279.77999997</c:v>
                </c:pt>
                <c:pt idx="2">
                  <c:v>941323221.25</c:v>
                </c:pt>
                <c:pt idx="3">
                  <c:v>2056872410.48</c:v>
                </c:pt>
                <c:pt idx="4">
                  <c:v>70796992.489999995</c:v>
                </c:pt>
                <c:pt idx="5">
                  <c:v>108838032.27</c:v>
                </c:pt>
                <c:pt idx="6">
                  <c:v>1377480810.9000001</c:v>
                </c:pt>
                <c:pt idx="7">
                  <c:v>286108636.70999998</c:v>
                </c:pt>
                <c:pt idx="8">
                  <c:v>1181825037.78</c:v>
                </c:pt>
                <c:pt idx="9">
                  <c:v>3063256391.0500002</c:v>
                </c:pt>
              </c:numCache>
            </c:numRef>
          </c:val>
          <c:extLst>
            <c:ext xmlns:c16="http://schemas.microsoft.com/office/drawing/2014/chart" uri="{C3380CC4-5D6E-409C-BE32-E72D297353CC}">
              <c16:uniqueId val="{00000014-E99E-472F-862A-A0BAF2392D49}"/>
            </c:ext>
          </c:extLst>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noFill/>
    <a:ln w="9525" cap="flat" cmpd="sng" algn="ctr">
      <a:noFill/>
      <a:round/>
    </a:ln>
    <a:effectLst/>
  </c:spPr>
  <c:txPr>
    <a:bodyPr/>
    <a:lstStyle/>
    <a:p>
      <a:pPr>
        <a:defRPr>
          <a:ln>
            <a:noFill/>
          </a:ln>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0C260-EE47-4316-AC19-7935E886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4286</Words>
  <Characters>24436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1</vt:lpstr>
    </vt:vector>
  </TitlesOfParts>
  <Company>MoF</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Gela Bitsadze</dc:creator>
  <cp:keywords/>
  <dc:description/>
  <cp:lastModifiedBy>Inga Gurgenidze</cp:lastModifiedBy>
  <cp:revision>29</cp:revision>
  <cp:lastPrinted>2019-09-23T11:59:00Z</cp:lastPrinted>
  <dcterms:created xsi:type="dcterms:W3CDTF">2021-10-15T09:20:00Z</dcterms:created>
  <dcterms:modified xsi:type="dcterms:W3CDTF">2022-09-30T05:39:00Z</dcterms:modified>
</cp:coreProperties>
</file>